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D2" w:rsidRDefault="00E565D2" w:rsidP="00E565D2">
      <w:pPr>
        <w:spacing w:line="600" w:lineRule="exact"/>
        <w:rPr>
          <w:rFonts w:ascii="Times New Roman" w:eastAsia="黑体"/>
          <w:color w:val="000000"/>
        </w:rPr>
      </w:pPr>
      <w:bookmarkStart w:id="0" w:name="quanwen"/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2</w:t>
      </w:r>
    </w:p>
    <w:p w:rsidR="00E565D2" w:rsidRDefault="00E565D2" w:rsidP="00E565D2">
      <w:pPr>
        <w:spacing w:line="600" w:lineRule="exact"/>
        <w:rPr>
          <w:rFonts w:ascii="Times New Roman" w:eastAsia="黑体"/>
          <w:color w:val="000000"/>
        </w:rPr>
      </w:pPr>
    </w:p>
    <w:p w:rsidR="00E565D2" w:rsidRDefault="00E565D2" w:rsidP="00E565D2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</w:t>
      </w:r>
      <w:r>
        <w:rPr>
          <w:rFonts w:ascii="Times New Roman" w:eastAsia="方正小标宋简体"/>
          <w:color w:val="000000"/>
          <w:sz w:val="44"/>
          <w:szCs w:val="44"/>
        </w:rPr>
        <w:t>40</w:t>
      </w:r>
      <w:r>
        <w:rPr>
          <w:rFonts w:ascii="Times New Roman" w:eastAsia="方正小标宋简体"/>
          <w:color w:val="000000"/>
          <w:sz w:val="44"/>
          <w:szCs w:val="44"/>
        </w:rPr>
        <w:t>个脱贫县高中起点本科层次高中教师公费定向培养</w:t>
      </w:r>
    </w:p>
    <w:p w:rsidR="00E565D2" w:rsidRDefault="00E565D2" w:rsidP="00E565D2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省级项目计划招生来源计划表（省级优师专项）</w:t>
      </w:r>
    </w:p>
    <w:p w:rsidR="00E565D2" w:rsidRDefault="00E565D2" w:rsidP="00E565D2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W w:w="21765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555"/>
        <w:gridCol w:w="1875"/>
        <w:gridCol w:w="17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E565D2" w:rsidTr="00351976">
        <w:trPr>
          <w:trHeight w:val="4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高中课程名称、培养学校与招生计划数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E565D2" w:rsidTr="00351976">
        <w:trPr>
          <w:trHeight w:val="5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10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78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邵阳市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E565D2" w:rsidRDefault="00E565D2" w:rsidP="00E565D2">
      <w:pPr>
        <w:rPr>
          <w:rFonts w:ascii="Times New Roman" w:eastAsia="宋体"/>
          <w:b/>
          <w:bCs/>
          <w:color w:val="000000"/>
          <w:sz w:val="18"/>
          <w:szCs w:val="18"/>
        </w:rPr>
      </w:pPr>
    </w:p>
    <w:tbl>
      <w:tblPr>
        <w:tblW w:w="21765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555"/>
        <w:gridCol w:w="1875"/>
        <w:gridCol w:w="17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E565D2" w:rsidTr="00351976">
        <w:trPr>
          <w:trHeight w:val="420"/>
          <w:tblHeader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高中课程名称、培养学校与招生计划数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E565D2" w:rsidTr="00351976">
        <w:trPr>
          <w:trHeight w:val="5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10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78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  <w:t>邵阳市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城步苗族自治县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城步苗族自治县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岳阳市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平江县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平江县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平江县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平江县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溆浦县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E565D2" w:rsidRDefault="00E565D2" w:rsidP="00E565D2">
      <w:pPr>
        <w:jc w:val="center"/>
        <w:rPr>
          <w:rFonts w:ascii="Times New Roman" w:eastAsia="宋体"/>
          <w:b/>
          <w:bCs/>
          <w:color w:val="000000"/>
          <w:sz w:val="18"/>
          <w:szCs w:val="18"/>
        </w:rPr>
      </w:pPr>
      <w:r>
        <w:rPr>
          <w:rFonts w:ascii="Times New Roman" w:eastAsia="宋体"/>
          <w:b/>
          <w:bCs/>
          <w:color w:val="000000"/>
          <w:sz w:val="18"/>
          <w:szCs w:val="18"/>
        </w:rPr>
        <w:br w:type="page"/>
      </w:r>
    </w:p>
    <w:tbl>
      <w:tblPr>
        <w:tblW w:w="21765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555"/>
        <w:gridCol w:w="1875"/>
        <w:gridCol w:w="17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E565D2" w:rsidTr="00351976">
        <w:trPr>
          <w:trHeight w:val="420"/>
          <w:tblHeader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lastRenderedPageBreak/>
              <w:t>市州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高中课程名称、培养学校与招生计划数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E565D2" w:rsidTr="00351976">
        <w:trPr>
          <w:trHeight w:val="5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10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78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  <w:t>怀化市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溆浦县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溆浦县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溆浦县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会同县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会同县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会同县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会同县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湘西州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48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泸溪县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E565D2" w:rsidRDefault="00E565D2" w:rsidP="00E565D2">
      <w:pPr>
        <w:jc w:val="center"/>
        <w:rPr>
          <w:rFonts w:ascii="Times New Roman" w:eastAsia="宋体"/>
          <w:b/>
          <w:bCs/>
          <w:color w:val="000000"/>
          <w:sz w:val="18"/>
          <w:szCs w:val="18"/>
        </w:rPr>
      </w:pPr>
      <w:r>
        <w:rPr>
          <w:rFonts w:ascii="Times New Roman" w:eastAsia="宋体"/>
          <w:b/>
          <w:bCs/>
          <w:color w:val="000000"/>
          <w:sz w:val="18"/>
          <w:szCs w:val="18"/>
        </w:rPr>
        <w:br w:type="page"/>
      </w:r>
    </w:p>
    <w:tbl>
      <w:tblPr>
        <w:tblW w:w="21765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555"/>
        <w:gridCol w:w="1875"/>
        <w:gridCol w:w="17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E565D2" w:rsidTr="00351976">
        <w:trPr>
          <w:trHeight w:val="420"/>
          <w:tblHeader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lastRenderedPageBreak/>
              <w:t>市州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高中课程名称、培养学校与招生计划数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E565D2" w:rsidTr="00351976">
        <w:trPr>
          <w:trHeight w:val="5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106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780"/>
          <w:tblHeader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  <w:t>湘西州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泸溪县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泸溪县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泸溪县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保靖县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保靖县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永顺县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永顺县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永顺县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龙山县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龙山县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龙山县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E565D2" w:rsidTr="00351976">
        <w:trPr>
          <w:trHeight w:val="3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龙山县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5D2" w:rsidRDefault="00E565D2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E565D2" w:rsidRDefault="00E565D2" w:rsidP="00E565D2">
      <w:pPr>
        <w:spacing w:line="600" w:lineRule="exact"/>
        <w:rPr>
          <w:rFonts w:ascii="Times New Roman" w:eastAsia="黑体"/>
          <w:color w:val="000000"/>
        </w:rPr>
      </w:pPr>
    </w:p>
    <w:p w:rsidR="00E565D2" w:rsidRDefault="00B06FC6" w:rsidP="00B06FC6">
      <w:pPr>
        <w:spacing w:line="600" w:lineRule="exact"/>
        <w:rPr>
          <w:rFonts w:ascii="Times New Roman"/>
        </w:rPr>
      </w:pPr>
      <w:bookmarkStart w:id="1" w:name="_GoBack"/>
      <w:bookmarkEnd w:id="0"/>
      <w:bookmarkEnd w:id="1"/>
      <w:r>
        <w:rPr>
          <w:rFonts w:ascii="Times New Roman"/>
        </w:rPr>
        <w:t xml:space="preserve"> </w:t>
      </w:r>
    </w:p>
    <w:p w:rsidR="000B026D" w:rsidRPr="00E565D2" w:rsidRDefault="000B026D" w:rsidP="00E565D2"/>
    <w:sectPr w:rsidR="000B026D" w:rsidRPr="00E565D2" w:rsidSect="00B0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1417" w:right="1417" w:bottom="1417" w:left="1417" w:header="851" w:footer="992" w:gutter="0"/>
      <w:cols w:space="720"/>
      <w:titlePg/>
      <w:docGrid w:type="lines" w:linePitch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89" w:rsidRDefault="00413989" w:rsidP="00E565D2">
      <w:r>
        <w:separator/>
      </w:r>
    </w:p>
  </w:endnote>
  <w:endnote w:type="continuationSeparator" w:id="0">
    <w:p w:rsidR="00413989" w:rsidRDefault="00413989" w:rsidP="00E5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89" w:rsidRDefault="00413989" w:rsidP="00E565D2">
      <w:r>
        <w:separator/>
      </w:r>
    </w:p>
  </w:footnote>
  <w:footnote w:type="continuationSeparator" w:id="0">
    <w:p w:rsidR="00413989" w:rsidRDefault="00413989" w:rsidP="00E5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 w:rsidP="00E565D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 w:rsidP="00E565D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D2" w:rsidRDefault="00E56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9E"/>
    <w:rsid w:val="000B026D"/>
    <w:rsid w:val="00413989"/>
    <w:rsid w:val="00A33A9E"/>
    <w:rsid w:val="00B06FC6"/>
    <w:rsid w:val="00E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D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5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56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6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65D2"/>
    <w:rPr>
      <w:sz w:val="18"/>
      <w:szCs w:val="18"/>
    </w:rPr>
  </w:style>
  <w:style w:type="table" w:styleId="a5">
    <w:name w:val="Table Grid"/>
    <w:basedOn w:val="a1"/>
    <w:uiPriority w:val="39"/>
    <w:qFormat/>
    <w:rsid w:val="00E565D2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E565D2"/>
    <w:pPr>
      <w:ind w:firstLineChars="200" w:firstLine="420"/>
    </w:pPr>
  </w:style>
  <w:style w:type="paragraph" w:customStyle="1" w:styleId="BodyTextIndent">
    <w:name w:val="BodyTextIndent"/>
    <w:basedOn w:val="a"/>
    <w:qFormat/>
    <w:rsid w:val="00E565D2"/>
    <w:pPr>
      <w:ind w:leftChars="200" w:left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D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5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56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6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65D2"/>
    <w:rPr>
      <w:sz w:val="18"/>
      <w:szCs w:val="18"/>
    </w:rPr>
  </w:style>
  <w:style w:type="table" w:styleId="a5">
    <w:name w:val="Table Grid"/>
    <w:basedOn w:val="a1"/>
    <w:uiPriority w:val="39"/>
    <w:qFormat/>
    <w:rsid w:val="00E565D2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E565D2"/>
    <w:pPr>
      <w:ind w:firstLineChars="200" w:firstLine="420"/>
    </w:pPr>
  </w:style>
  <w:style w:type="paragraph" w:customStyle="1" w:styleId="BodyTextIndent">
    <w:name w:val="BodyTextIndent"/>
    <w:basedOn w:val="a"/>
    <w:qFormat/>
    <w:rsid w:val="00E565D2"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798</Words>
  <Characters>4555</Characters>
  <Application>Microsoft Office Word</Application>
  <DocSecurity>0</DocSecurity>
  <Lines>37</Lines>
  <Paragraphs>10</Paragraphs>
  <ScaleCrop>false</ScaleCrop>
  <Company>P R C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2026-05-08T01:33:00Z</dcterms:created>
  <dcterms:modified xsi:type="dcterms:W3CDTF">2026-05-08T01:45:00Z</dcterms:modified>
</cp:coreProperties>
</file>