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hint="eastAsia" w:ascii="宋体" w:hAnsi="宋体" w:eastAsia="宋体" w:cs="宋体"/>
          <w:sz w:val="28"/>
          <w:szCs w:val="28"/>
        </w:rPr>
      </w:pPr>
    </w:p>
    <w:p>
      <w:pPr>
        <w:spacing w:line="900" w:lineRule="exact"/>
        <w:jc w:val="both"/>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rPr>
      </w:pPr>
    </w:p>
    <w:p>
      <w:pPr>
        <w:keepNext w:val="0"/>
        <w:keepLines w:val="0"/>
        <w:pageBreakBefore w:val="0"/>
        <w:widowControl w:val="0"/>
        <w:tabs>
          <w:tab w:val="left" w:pos="7051"/>
        </w:tabs>
        <w:kinsoku/>
        <w:wordWrap/>
        <w:overflowPunct/>
        <w:topLinePunct w:val="0"/>
        <w:autoSpaceDE/>
        <w:autoSpaceDN/>
        <w:bidi w:val="0"/>
        <w:adjustRightInd/>
        <w:snapToGrid/>
        <w:spacing w:line="240" w:lineRule="auto"/>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湘教科规办通〔</w:t>
      </w:r>
      <w:r>
        <w:rPr>
          <w:rFonts w:hint="eastAsia" w:ascii="宋体" w:hAnsi="宋体" w:eastAsia="宋体" w:cs="宋体"/>
          <w:sz w:val="28"/>
          <w:szCs w:val="28"/>
          <w:lang w:val="en-US" w:eastAsia="zh-CN"/>
        </w:rPr>
        <w:t>2021〕3号</w:t>
      </w:r>
    </w:p>
    <w:p>
      <w:pPr>
        <w:keepNext w:val="0"/>
        <w:keepLines w:val="0"/>
        <w:pageBreakBefore w:val="0"/>
        <w:widowControl w:val="0"/>
        <w:tabs>
          <w:tab w:val="left" w:pos="7051"/>
        </w:tabs>
        <w:kinsoku/>
        <w:wordWrap/>
        <w:overflowPunct/>
        <w:topLinePunct w:val="0"/>
        <w:autoSpaceDE/>
        <w:autoSpaceDN/>
        <w:bidi w:val="0"/>
        <w:adjustRightInd/>
        <w:snapToGrid/>
        <w:spacing w:line="760" w:lineRule="exact"/>
        <w:jc w:val="right"/>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rPr>
        <w:t>关于举办湖南省教育科学规划课题</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rPr>
        <w:t>“生涯教育”主题成果推介会的通知</w:t>
      </w:r>
    </w:p>
    <w:p>
      <w:pPr>
        <w:jc w:val="center"/>
        <w:rPr>
          <w:rFonts w:ascii="黑体" w:hAnsi="黑体" w:eastAsia="黑体" w:cs="黑体"/>
          <w:b/>
          <w:bCs/>
          <w:sz w:val="30"/>
          <w:szCs w:val="30"/>
        </w:rPr>
      </w:pPr>
    </w:p>
    <w:p>
      <w:pPr>
        <w:jc w:val="left"/>
        <w:rPr>
          <w:rFonts w:ascii="仿宋" w:hAnsi="仿宋" w:eastAsia="仿宋" w:cs="仿宋"/>
          <w:sz w:val="30"/>
          <w:szCs w:val="30"/>
        </w:rPr>
      </w:pPr>
      <w:r>
        <w:rPr>
          <w:rFonts w:hint="eastAsia" w:ascii="仿宋" w:hAnsi="仿宋" w:eastAsia="仿宋" w:cs="仿宋"/>
          <w:sz w:val="30"/>
          <w:szCs w:val="30"/>
        </w:rPr>
        <w:t>各市州教育科学规划领导小组办公室：</w:t>
      </w:r>
    </w:p>
    <w:p>
      <w:pPr>
        <w:ind w:firstLine="600" w:firstLineChars="200"/>
        <w:jc w:val="left"/>
        <w:rPr>
          <w:rFonts w:ascii="仿宋" w:hAnsi="仿宋" w:eastAsia="仿宋" w:cs="仿宋"/>
          <w:sz w:val="30"/>
          <w:szCs w:val="30"/>
        </w:rPr>
      </w:pPr>
      <w:bookmarkStart w:id="0" w:name="_Hlk60085101"/>
      <w:r>
        <w:rPr>
          <w:rFonts w:hint="eastAsia" w:ascii="仿宋" w:hAnsi="仿宋" w:eastAsia="仿宋" w:cs="仿宋"/>
          <w:sz w:val="30"/>
          <w:szCs w:val="30"/>
        </w:rPr>
        <w:t>新高考背景下，中小学生涯规划教育日趋重要。《中小学生涯规划教育实践研究》和《红色文化背景下农村中小学生涯教育的实践研究》是湖南省教育科学“十三五”规划课题，分别由长沙市明达中学校长曹建新和韶山市教研室主任彭辉组织研究，已取得一系列成果。</w:t>
      </w:r>
      <w:bookmarkEnd w:id="0"/>
      <w:r>
        <w:rPr>
          <w:rFonts w:hint="eastAsia" w:ascii="仿宋" w:hAnsi="仿宋" w:eastAsia="仿宋" w:cs="仿宋"/>
          <w:sz w:val="30"/>
          <w:szCs w:val="30"/>
        </w:rPr>
        <w:t>为促进我省中小学生涯教育的交流与发展，发挥优秀教育科学研究成果示范引领作用，激发广大教育科研工作者的积极性和创造性，特举办“生涯教育”主题成果推介活动，现将有关事项通知如下：</w:t>
      </w:r>
    </w:p>
    <w:p>
      <w:pPr>
        <w:spacing w:line="560" w:lineRule="exact"/>
        <w:ind w:firstLine="640" w:firstLineChars="200"/>
        <w:rPr>
          <w:rStyle w:val="11"/>
          <w:rFonts w:ascii="黑体" w:hAnsi="黑体" w:eastAsia="黑体" w:cs="Times New Roman"/>
          <w:kern w:val="0"/>
          <w:szCs w:val="22"/>
        </w:rPr>
      </w:pPr>
      <w:r>
        <w:rPr>
          <w:rStyle w:val="11"/>
          <w:rFonts w:hint="eastAsia" w:ascii="黑体" w:hAnsi="黑体" w:eastAsia="黑体" w:cs="Times New Roman"/>
          <w:kern w:val="0"/>
          <w:szCs w:val="22"/>
        </w:rPr>
        <w:t>一、活动内容</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1.课题成果分享；</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2.学术报告与圆桌论坛；</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3.生涯教育帮扶仪式。</w:t>
      </w:r>
    </w:p>
    <w:p>
      <w:pPr>
        <w:spacing w:line="560" w:lineRule="exact"/>
        <w:ind w:firstLine="640" w:firstLineChars="200"/>
        <w:rPr>
          <w:rStyle w:val="11"/>
          <w:rFonts w:ascii="黑体" w:hAnsi="黑体" w:eastAsia="黑体" w:cs="Times New Roman"/>
          <w:kern w:val="0"/>
          <w:szCs w:val="22"/>
        </w:rPr>
      </w:pPr>
      <w:r>
        <w:rPr>
          <w:rStyle w:val="11"/>
          <w:rFonts w:hint="eastAsia" w:ascii="黑体" w:hAnsi="黑体" w:eastAsia="黑体" w:cs="Times New Roman"/>
          <w:kern w:val="0"/>
          <w:szCs w:val="22"/>
        </w:rPr>
        <w:t>二、组织机构</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主办单位：</w:t>
      </w:r>
      <w:bookmarkStart w:id="1" w:name="_Hlk65502147"/>
      <w:r>
        <w:rPr>
          <w:rFonts w:hint="eastAsia" w:ascii="仿宋" w:hAnsi="仿宋" w:eastAsia="仿宋" w:cs="仿宋"/>
          <w:sz w:val="30"/>
          <w:szCs w:val="30"/>
        </w:rPr>
        <w:t>湖南省教育科学规划</w:t>
      </w:r>
      <w:bookmarkEnd w:id="1"/>
      <w:r>
        <w:rPr>
          <w:rFonts w:hint="eastAsia" w:ascii="仿宋" w:hAnsi="仿宋" w:eastAsia="仿宋" w:cs="仿宋"/>
          <w:sz w:val="30"/>
          <w:szCs w:val="30"/>
        </w:rPr>
        <w:t>领导小组办公室</w:t>
      </w:r>
      <w:r>
        <w:rPr>
          <w:rFonts w:hint="eastAsia" w:ascii="仿宋" w:hAnsi="仿宋" w:eastAsia="仿宋" w:cs="仿宋"/>
          <w:sz w:val="30"/>
          <w:szCs w:val="30"/>
          <w:lang w:eastAsia="zh-CN"/>
        </w:rPr>
        <w:t>。</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承办单位：长沙市教育科学研究院、湘潭市教育科学研究院、长沙市明达中学</w:t>
      </w:r>
      <w:r>
        <w:rPr>
          <w:rFonts w:hint="eastAsia" w:ascii="仿宋" w:hAnsi="仿宋" w:eastAsia="仿宋" w:cs="仿宋"/>
          <w:sz w:val="30"/>
          <w:szCs w:val="30"/>
          <w:lang w:eastAsia="zh-CN"/>
        </w:rPr>
        <w:t>。</w:t>
      </w:r>
    </w:p>
    <w:p>
      <w:pPr>
        <w:spacing w:line="560" w:lineRule="exact"/>
        <w:ind w:firstLine="640" w:firstLineChars="200"/>
        <w:rPr>
          <w:rStyle w:val="11"/>
          <w:rFonts w:ascii="黑体" w:hAnsi="黑体" w:eastAsia="黑体" w:cs="Times New Roman"/>
          <w:kern w:val="0"/>
          <w:szCs w:val="22"/>
        </w:rPr>
      </w:pPr>
      <w:r>
        <w:rPr>
          <w:rStyle w:val="11"/>
          <w:rFonts w:hint="eastAsia" w:ascii="黑体" w:hAnsi="黑体" w:eastAsia="黑体" w:cs="Times New Roman"/>
          <w:kern w:val="0"/>
          <w:szCs w:val="22"/>
        </w:rPr>
        <w:t>三、活动时间及地点</w:t>
      </w:r>
    </w:p>
    <w:p>
      <w:pPr>
        <w:ind w:firstLine="600" w:firstLineChars="200"/>
        <w:rPr>
          <w:rFonts w:ascii="仿宋" w:hAnsi="仿宋" w:eastAsia="仿宋" w:cs="仿宋"/>
          <w:sz w:val="30"/>
          <w:szCs w:val="30"/>
        </w:rPr>
      </w:pPr>
      <w:r>
        <w:rPr>
          <w:rFonts w:hint="eastAsia" w:ascii="仿宋" w:hAnsi="仿宋" w:eastAsia="仿宋" w:cs="仿宋"/>
          <w:sz w:val="30"/>
          <w:szCs w:val="30"/>
        </w:rPr>
        <w:t>2021年3月25日至3月26日。</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其中25日报到，报到地址：维也纳国际酒店（金房店，省政府桂</w:t>
      </w:r>
      <w:r>
        <w:rPr>
          <w:rFonts w:hint="eastAsia" w:ascii="仿宋" w:hAnsi="仿宋" w:eastAsia="仿宋" w:cs="仿宋"/>
          <w:sz w:val="30"/>
          <w:szCs w:val="30"/>
          <w:lang w:eastAsia="zh-CN"/>
        </w:rPr>
        <w:t>花</w:t>
      </w:r>
      <w:r>
        <w:rPr>
          <w:rFonts w:hint="eastAsia" w:ascii="仿宋" w:hAnsi="仿宋" w:eastAsia="仿宋" w:cs="仿宋"/>
          <w:sz w:val="30"/>
          <w:szCs w:val="30"/>
        </w:rPr>
        <w:t>坪地铁站），长沙市天心区芙蓉南路二段103号</w:t>
      </w:r>
      <w:r>
        <w:rPr>
          <w:rFonts w:hint="eastAsia" w:ascii="仿宋" w:hAnsi="仿宋" w:eastAsia="仿宋" w:cs="仿宋"/>
          <w:sz w:val="30"/>
          <w:szCs w:val="30"/>
          <w:lang w:eastAsia="zh-CN"/>
        </w:rPr>
        <w:t>，</w:t>
      </w:r>
      <w:r>
        <w:rPr>
          <w:rFonts w:hint="eastAsia" w:ascii="仿宋" w:hAnsi="仿宋" w:eastAsia="仿宋" w:cs="仿宋"/>
          <w:sz w:val="30"/>
          <w:szCs w:val="30"/>
        </w:rPr>
        <w:t>联系电话：0731</w:t>
      </w:r>
      <w:r>
        <w:rPr>
          <w:rFonts w:hint="eastAsia" w:ascii="仿宋" w:hAnsi="仿宋" w:eastAsia="仿宋" w:cs="仿宋"/>
          <w:sz w:val="30"/>
          <w:szCs w:val="30"/>
          <w:lang w:val="en-US" w:eastAsia="zh-CN"/>
        </w:rPr>
        <w:t>-</w:t>
      </w:r>
      <w:r>
        <w:rPr>
          <w:rFonts w:hint="eastAsia" w:ascii="仿宋" w:hAnsi="仿宋" w:eastAsia="仿宋" w:cs="仿宋"/>
          <w:sz w:val="30"/>
          <w:szCs w:val="30"/>
        </w:rPr>
        <w:t>8430888</w:t>
      </w:r>
      <w:r>
        <w:rPr>
          <w:rFonts w:hint="eastAsia" w:ascii="仿宋" w:hAnsi="仿宋" w:eastAsia="仿宋" w:cs="仿宋"/>
          <w:sz w:val="30"/>
          <w:szCs w:val="30"/>
          <w:lang w:val="en-US" w:eastAsia="zh-CN"/>
        </w:rPr>
        <w:t>8</w:t>
      </w:r>
      <w:r>
        <w:rPr>
          <w:rFonts w:hint="eastAsia" w:ascii="仿宋" w:hAnsi="仿宋" w:eastAsia="仿宋" w:cs="仿宋"/>
          <w:sz w:val="30"/>
          <w:szCs w:val="30"/>
        </w:rPr>
        <w:t>，15700712940</w:t>
      </w:r>
      <w:r>
        <w:rPr>
          <w:rFonts w:hint="eastAsia" w:ascii="仿宋" w:hAnsi="仿宋" w:eastAsia="仿宋" w:cs="仿宋"/>
          <w:sz w:val="30"/>
          <w:szCs w:val="30"/>
          <w:lang w:eastAsia="zh-CN"/>
        </w:rPr>
        <w:t>。</w:t>
      </w:r>
    </w:p>
    <w:p>
      <w:pPr>
        <w:ind w:firstLine="600" w:firstLineChars="200"/>
        <w:rPr>
          <w:rFonts w:ascii="仿宋" w:hAnsi="仿宋" w:eastAsia="仿宋" w:cs="仿宋"/>
          <w:sz w:val="30"/>
          <w:szCs w:val="30"/>
        </w:rPr>
      </w:pPr>
      <w:r>
        <w:rPr>
          <w:rFonts w:hint="eastAsia" w:ascii="仿宋" w:hAnsi="仿宋" w:eastAsia="仿宋" w:cs="仿宋"/>
          <w:sz w:val="30"/>
          <w:szCs w:val="30"/>
        </w:rPr>
        <w:t>26日上午</w:t>
      </w:r>
      <w:r>
        <w:rPr>
          <w:rFonts w:hint="eastAsia" w:ascii="仿宋" w:hAnsi="仿宋" w:eastAsia="仿宋" w:cs="仿宋"/>
          <w:sz w:val="30"/>
          <w:szCs w:val="30"/>
          <w:lang w:val="en-US" w:eastAsia="zh-CN"/>
        </w:rPr>
        <w:t>9:00</w:t>
      </w:r>
      <w:r>
        <w:rPr>
          <w:rFonts w:hint="eastAsia" w:ascii="仿宋" w:hAnsi="仿宋" w:eastAsia="仿宋" w:cs="仿宋"/>
          <w:sz w:val="30"/>
          <w:szCs w:val="30"/>
        </w:rPr>
        <w:t>正式开会，会议地点：长沙市明达中学岳麓讲堂。</w:t>
      </w:r>
    </w:p>
    <w:p>
      <w:pPr>
        <w:spacing w:line="560" w:lineRule="exact"/>
        <w:ind w:firstLine="640" w:firstLineChars="200"/>
        <w:rPr>
          <w:rStyle w:val="11"/>
          <w:rFonts w:ascii="黑体" w:hAnsi="黑体" w:eastAsia="黑体" w:cs="Times New Roman"/>
          <w:kern w:val="0"/>
          <w:szCs w:val="22"/>
        </w:rPr>
      </w:pPr>
      <w:r>
        <w:rPr>
          <w:rStyle w:val="11"/>
          <w:rFonts w:hint="eastAsia" w:ascii="黑体" w:hAnsi="黑体" w:eastAsia="黑体" w:cs="Times New Roman"/>
          <w:kern w:val="0"/>
          <w:szCs w:val="22"/>
        </w:rPr>
        <w:t>四、参会人员</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各市州</w:t>
      </w:r>
      <w:r>
        <w:rPr>
          <w:rFonts w:hint="eastAsia" w:ascii="仿宋" w:hAnsi="仿宋" w:eastAsia="仿宋" w:cs="仿宋"/>
          <w:sz w:val="30"/>
          <w:szCs w:val="30"/>
        </w:rPr>
        <w:t>致力于课题研究和生涯教育的管理工作者、教研员、教师</w:t>
      </w:r>
      <w:r>
        <w:rPr>
          <w:rFonts w:hint="eastAsia" w:ascii="仿宋" w:hAnsi="仿宋" w:eastAsia="仿宋" w:cs="仿宋"/>
          <w:sz w:val="30"/>
          <w:szCs w:val="30"/>
          <w:lang w:eastAsia="zh-CN"/>
        </w:rPr>
        <w:t>。</w:t>
      </w:r>
      <w:r>
        <w:rPr>
          <w:rFonts w:hint="eastAsia" w:ascii="仿宋" w:hAnsi="仿宋" w:eastAsia="仿宋" w:cs="仿宋"/>
          <w:sz w:val="30"/>
          <w:szCs w:val="30"/>
        </w:rPr>
        <w:t>参会名额</w:t>
      </w:r>
      <w:r>
        <w:rPr>
          <w:rFonts w:hint="eastAsia" w:ascii="仿宋" w:hAnsi="仿宋" w:eastAsia="仿宋" w:cs="仿宋"/>
          <w:sz w:val="30"/>
          <w:szCs w:val="30"/>
          <w:lang w:eastAsia="zh-CN"/>
        </w:rPr>
        <w:t>如下：</w:t>
      </w:r>
      <w:r>
        <w:rPr>
          <w:rFonts w:hint="eastAsia" w:ascii="仿宋" w:hAnsi="仿宋" w:eastAsia="仿宋" w:cs="仿宋"/>
          <w:sz w:val="30"/>
          <w:szCs w:val="30"/>
        </w:rPr>
        <w:t>长沙市80人，湘潭市30人，其他市州各10人</w:t>
      </w:r>
      <w:r>
        <w:rPr>
          <w:rFonts w:hint="eastAsia" w:ascii="仿宋" w:hAnsi="仿宋" w:eastAsia="仿宋" w:cs="仿宋"/>
          <w:sz w:val="30"/>
          <w:szCs w:val="30"/>
          <w:lang w:eastAsia="zh-CN"/>
        </w:rPr>
        <w:t>。</w:t>
      </w:r>
      <w:bookmarkStart w:id="2" w:name="_Hlk65503136"/>
      <w:bookmarkStart w:id="3" w:name="_Hlk65502267"/>
      <w:r>
        <w:rPr>
          <w:rFonts w:hint="eastAsia" w:ascii="仿宋" w:hAnsi="仿宋" w:eastAsia="仿宋" w:cs="仿宋"/>
          <w:sz w:val="30"/>
          <w:szCs w:val="30"/>
          <w:lang w:val="en-US" w:eastAsia="zh-CN"/>
        </w:rPr>
        <w:t>请各市州汇总本辖区自愿参会人员名单，</w:t>
      </w:r>
      <w:bookmarkEnd w:id="2"/>
      <w:r>
        <w:rPr>
          <w:rFonts w:hint="eastAsia" w:ascii="仿宋" w:hAnsi="仿宋" w:eastAsia="仿宋" w:cs="仿宋"/>
          <w:sz w:val="30"/>
          <w:szCs w:val="30"/>
        </w:rPr>
        <w:t>于3月19日前将报名信息（附件）</w:t>
      </w:r>
      <w:r>
        <w:fldChar w:fldCharType="begin"/>
      </w:r>
      <w:r>
        <w:instrText xml:space="preserve"> HYPERLINK "mailto:发送至邮箱mdzxfzzx@163.com" </w:instrText>
      </w:r>
      <w:r>
        <w:fldChar w:fldCharType="separate"/>
      </w:r>
      <w:r>
        <w:rPr>
          <w:rFonts w:hint="eastAsia" w:ascii="仿宋" w:hAnsi="仿宋" w:eastAsia="仿宋" w:cs="仿宋"/>
          <w:sz w:val="30"/>
          <w:szCs w:val="30"/>
        </w:rPr>
        <w:t>发送至邮箱m</w:t>
      </w:r>
      <w:r>
        <w:rPr>
          <w:rFonts w:ascii="仿宋" w:hAnsi="仿宋" w:eastAsia="仿宋" w:cs="仿宋"/>
          <w:sz w:val="30"/>
          <w:szCs w:val="30"/>
        </w:rPr>
        <w:t>dzxfzzx@163.com</w:t>
      </w:r>
      <w:r>
        <w:rPr>
          <w:rFonts w:ascii="仿宋" w:hAnsi="仿宋" w:eastAsia="仿宋" w:cs="仿宋"/>
          <w:sz w:val="30"/>
          <w:szCs w:val="30"/>
        </w:rPr>
        <w:fldChar w:fldCharType="end"/>
      </w:r>
      <w:r>
        <w:rPr>
          <w:rFonts w:hint="eastAsia" w:ascii="仿宋" w:hAnsi="仿宋" w:eastAsia="仿宋" w:cs="仿宋"/>
          <w:sz w:val="30"/>
          <w:szCs w:val="30"/>
        </w:rPr>
        <w:t>。</w:t>
      </w:r>
    </w:p>
    <w:bookmarkEnd w:id="3"/>
    <w:p>
      <w:pPr>
        <w:ind w:firstLine="640" w:firstLineChars="200"/>
        <w:rPr>
          <w:rStyle w:val="11"/>
          <w:rFonts w:ascii="黑体" w:hAnsi="黑体" w:eastAsia="黑体" w:cs="Times New Roman"/>
          <w:kern w:val="0"/>
          <w:szCs w:val="22"/>
        </w:rPr>
      </w:pPr>
      <w:r>
        <w:rPr>
          <w:rStyle w:val="11"/>
          <w:rFonts w:hint="eastAsia" w:ascii="黑体" w:hAnsi="黑体" w:eastAsia="黑体" w:cs="Times New Roman"/>
          <w:kern w:val="0"/>
          <w:szCs w:val="22"/>
        </w:rPr>
        <w:t>五、其他事项</w:t>
      </w:r>
    </w:p>
    <w:p>
      <w:pPr>
        <w:ind w:firstLine="600" w:firstLineChars="200"/>
        <w:rPr>
          <w:rFonts w:hint="default" w:ascii="仿宋" w:hAnsi="仿宋" w:eastAsia="仿宋" w:cs="仿宋"/>
          <w:color w:val="FF0000"/>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eastAsia="zh-CN"/>
        </w:rPr>
        <w:t>因</w:t>
      </w:r>
      <w:r>
        <w:rPr>
          <w:rFonts w:ascii="仿宋" w:hAnsi="仿宋" w:eastAsia="仿宋" w:cs="仿宋"/>
          <w:sz w:val="30"/>
          <w:szCs w:val="30"/>
        </w:rPr>
        <w:t>疫情防控需要</w:t>
      </w:r>
      <w:r>
        <w:rPr>
          <w:rFonts w:ascii="Times New Roman" w:hAnsi="Times New Roman" w:eastAsia="仿宋_GB2312" w:cs="Times New Roman"/>
          <w:sz w:val="32"/>
          <w:szCs w:val="32"/>
        </w:rPr>
        <w:t>，</w:t>
      </w:r>
      <w:r>
        <w:rPr>
          <w:rFonts w:hint="eastAsia" w:ascii="仿宋" w:hAnsi="仿宋" w:eastAsia="仿宋" w:cs="仿宋"/>
          <w:sz w:val="30"/>
          <w:szCs w:val="30"/>
        </w:rPr>
        <w:t>请参会人员</w:t>
      </w:r>
      <w:r>
        <w:rPr>
          <w:rFonts w:ascii="仿宋" w:hAnsi="仿宋" w:eastAsia="仿宋" w:cs="仿宋"/>
          <w:sz w:val="30"/>
          <w:szCs w:val="30"/>
        </w:rPr>
        <w:t>提前申领好“湖南省居民健康卡”和“通信大数据行程卡”，</w:t>
      </w:r>
      <w:r>
        <w:rPr>
          <w:rFonts w:hint="eastAsia" w:ascii="仿宋" w:hAnsi="仿宋" w:eastAsia="仿宋" w:cs="仿宋"/>
          <w:sz w:val="30"/>
          <w:szCs w:val="30"/>
        </w:rPr>
        <w:t>凭健康码和行程码报到参会。</w:t>
      </w:r>
      <w:r>
        <w:rPr>
          <w:rFonts w:hint="eastAsia" w:ascii="仿宋" w:hAnsi="仿宋" w:eastAsia="仿宋" w:cs="仿宋"/>
          <w:sz w:val="30"/>
          <w:szCs w:val="30"/>
          <w:lang w:eastAsia="zh-CN"/>
        </w:rPr>
        <w:t>会前</w:t>
      </w:r>
      <w:r>
        <w:rPr>
          <w:rFonts w:hint="eastAsia" w:ascii="仿宋" w:hAnsi="仿宋" w:eastAsia="仿宋" w:cs="仿宋"/>
          <w:sz w:val="30"/>
          <w:szCs w:val="30"/>
          <w:lang w:val="en-US" w:eastAsia="zh-CN"/>
        </w:rPr>
        <w:t>14天内有省外旅居史的，需提供7天内核酸检测报告。</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2.本次活动不收取会务费等任何费用，各参会人员交通、住宿费用</w:t>
      </w:r>
      <w:r>
        <w:rPr>
          <w:rFonts w:hint="eastAsia" w:ascii="仿宋" w:hAnsi="仿宋" w:eastAsia="仿宋" w:cs="仿宋"/>
          <w:sz w:val="30"/>
          <w:szCs w:val="30"/>
          <w:lang w:eastAsia="zh-CN"/>
        </w:rPr>
        <w:t>回单位报销</w:t>
      </w:r>
      <w:r>
        <w:rPr>
          <w:rFonts w:hint="eastAsia" w:ascii="仿宋" w:hAnsi="仿宋" w:eastAsia="仿宋" w:cs="仿宋"/>
          <w:sz w:val="30"/>
          <w:szCs w:val="30"/>
        </w:rPr>
        <w:t>（会议当天中餐由主办单位承担）。</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3.联系方式。</w:t>
      </w:r>
    </w:p>
    <w:p>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活动</w:t>
      </w:r>
      <w:r>
        <w:rPr>
          <w:rFonts w:hint="eastAsia" w:ascii="仿宋" w:hAnsi="仿宋" w:eastAsia="仿宋" w:cs="仿宋"/>
          <w:sz w:val="30"/>
          <w:szCs w:val="30"/>
          <w:lang w:eastAsia="zh-CN"/>
        </w:rPr>
        <w:t>总</w:t>
      </w:r>
      <w:r>
        <w:rPr>
          <w:rFonts w:hint="eastAsia" w:ascii="仿宋" w:hAnsi="仿宋" w:eastAsia="仿宋" w:cs="仿宋"/>
          <w:sz w:val="30"/>
          <w:szCs w:val="30"/>
        </w:rPr>
        <w:t>联系人：单莹，</w:t>
      </w:r>
      <w:r>
        <w:rPr>
          <w:rFonts w:hint="eastAsia" w:ascii="仿宋" w:hAnsi="仿宋" w:eastAsia="仿宋" w:cs="仿宋"/>
          <w:sz w:val="30"/>
          <w:szCs w:val="30"/>
          <w:lang w:val="en-US" w:eastAsia="zh-CN"/>
        </w:rPr>
        <w:t>0731-84402927；</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会务总</w:t>
      </w:r>
      <w:r>
        <w:rPr>
          <w:rFonts w:hint="eastAsia" w:ascii="仿宋" w:hAnsi="仿宋" w:eastAsia="仿宋" w:cs="仿宋"/>
          <w:sz w:val="30"/>
          <w:szCs w:val="30"/>
        </w:rPr>
        <w:t>联系人：柳建红，1536718635</w:t>
      </w:r>
      <w:r>
        <w:rPr>
          <w:rFonts w:hint="eastAsia" w:ascii="仿宋" w:hAnsi="仿宋" w:eastAsia="仿宋" w:cs="仿宋"/>
          <w:sz w:val="30"/>
          <w:szCs w:val="30"/>
          <w:lang w:eastAsia="zh-CN"/>
        </w:rPr>
        <w:t>；</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长沙会务联系人：刘正华，13787312406</w:t>
      </w:r>
      <w:r>
        <w:rPr>
          <w:rFonts w:hint="eastAsia" w:ascii="仿宋" w:hAnsi="仿宋" w:eastAsia="仿宋" w:cs="仿宋"/>
          <w:sz w:val="30"/>
          <w:szCs w:val="30"/>
          <w:lang w:eastAsia="zh-CN"/>
        </w:rPr>
        <w:t>；</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湘潭会务联系人：罗大红，15080764656</w:t>
      </w:r>
      <w:r>
        <w:rPr>
          <w:rFonts w:hint="eastAsia" w:ascii="仿宋" w:hAnsi="仿宋" w:eastAsia="仿宋" w:cs="仿宋"/>
          <w:sz w:val="30"/>
          <w:szCs w:val="30"/>
          <w:lang w:eastAsia="zh-CN"/>
        </w:rPr>
        <w:t>；</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其他地区会务联系人为市州教科院规划办负责人。</w:t>
      </w:r>
    </w:p>
    <w:p>
      <w:pPr>
        <w:ind w:firstLine="600" w:firstLineChars="200"/>
        <w:rPr>
          <w:rFonts w:hint="eastAsia" w:ascii="仿宋" w:hAnsi="仿宋" w:eastAsia="仿宋" w:cs="仿宋"/>
          <w:sz w:val="30"/>
          <w:szCs w:val="30"/>
          <w:lang w:eastAsia="zh-CN"/>
        </w:rPr>
      </w:pP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附件：参会回执</w:t>
      </w:r>
    </w:p>
    <w:p>
      <w:pPr>
        <w:ind w:firstLine="600" w:firstLineChars="200"/>
        <w:rPr>
          <w:rFonts w:hint="eastAsia" w:ascii="仿宋" w:hAnsi="仿宋" w:eastAsia="仿宋" w:cs="仿宋"/>
          <w:sz w:val="30"/>
          <w:szCs w:val="30"/>
          <w:lang w:eastAsia="zh-CN"/>
        </w:rPr>
      </w:pPr>
    </w:p>
    <w:p>
      <w:pPr>
        <w:ind w:firstLine="600" w:firstLineChars="200"/>
        <w:rPr>
          <w:rFonts w:hint="eastAsia" w:ascii="仿宋" w:hAnsi="仿宋" w:eastAsia="仿宋" w:cs="仿宋"/>
          <w:sz w:val="30"/>
          <w:szCs w:val="30"/>
          <w:lang w:eastAsia="zh-CN"/>
        </w:rPr>
      </w:pPr>
    </w:p>
    <w:p>
      <w:pPr>
        <w:ind w:firstLine="600" w:firstLineChars="200"/>
        <w:jc w:val="right"/>
        <w:rPr>
          <w:rFonts w:hint="eastAsia" w:ascii="仿宋" w:hAnsi="仿宋" w:eastAsia="仿宋" w:cs="仿宋"/>
          <w:sz w:val="30"/>
          <w:szCs w:val="30"/>
        </w:rPr>
      </w:pPr>
      <w:r>
        <w:rPr>
          <w:rFonts w:hint="eastAsia" w:ascii="仿宋" w:hAnsi="仿宋" w:eastAsia="仿宋" w:cs="仿宋"/>
          <w:sz w:val="30"/>
          <w:szCs w:val="30"/>
        </w:rPr>
        <w:t>湖南省教育科学规划领导小组办公室</w:t>
      </w:r>
    </w:p>
    <w:p>
      <w:pPr>
        <w:ind w:firstLine="600" w:firstLineChars="200"/>
        <w:jc w:val="center"/>
        <w:rPr>
          <w:rFonts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2021年3月</w:t>
      </w:r>
      <w:r>
        <w:rPr>
          <w:rFonts w:hint="eastAsia" w:ascii="仿宋" w:hAnsi="仿宋" w:eastAsia="仿宋" w:cs="仿宋"/>
          <w:sz w:val="30"/>
          <w:szCs w:val="30"/>
          <w:lang w:val="en-US" w:eastAsia="zh-CN"/>
        </w:rPr>
        <w:t>2</w:t>
      </w:r>
      <w:r>
        <w:rPr>
          <w:rFonts w:hint="eastAsia" w:ascii="仿宋" w:hAnsi="仿宋" w:eastAsia="仿宋" w:cs="仿宋"/>
          <w:sz w:val="30"/>
          <w:szCs w:val="30"/>
        </w:rPr>
        <w:t>日</w:t>
      </w: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附件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rPr>
        <w:t>参会</w:t>
      </w:r>
      <w:bookmarkStart w:id="4" w:name="_GoBack"/>
      <w:bookmarkEnd w:id="4"/>
      <w:r>
        <w:rPr>
          <w:rFonts w:hint="eastAsia" w:ascii="方正小标宋简体" w:hAnsi="华文中宋" w:eastAsia="方正小标宋简体" w:cs="Times New Roman"/>
          <w:sz w:val="44"/>
          <w:szCs w:val="44"/>
        </w:rPr>
        <w:t>回执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华文中宋" w:eastAsia="方正小标宋简体" w:cs="Times New Roman"/>
          <w:sz w:val="44"/>
          <w:szCs w:val="44"/>
        </w:rPr>
      </w:pP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214"/>
        <w:gridCol w:w="1152"/>
        <w:gridCol w:w="1573"/>
        <w:gridCol w:w="1352"/>
        <w:gridCol w:w="1158"/>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1214" w:type="dxa"/>
            <w:vAlign w:val="center"/>
          </w:tcPr>
          <w:p>
            <w:pPr>
              <w:jc w:val="center"/>
              <w:rPr>
                <w:rFonts w:ascii="仿宋" w:hAnsi="仿宋" w:eastAsia="仿宋" w:cs="仿宋"/>
                <w:sz w:val="28"/>
                <w:szCs w:val="28"/>
              </w:rPr>
            </w:pPr>
            <w:r>
              <w:rPr>
                <w:rFonts w:hint="eastAsia" w:ascii="仿宋" w:hAnsi="仿宋" w:eastAsia="仿宋" w:cs="仿宋"/>
                <w:sz w:val="28"/>
                <w:szCs w:val="28"/>
              </w:rPr>
              <w:t>姓名</w:t>
            </w:r>
          </w:p>
        </w:tc>
        <w:tc>
          <w:tcPr>
            <w:tcW w:w="1152" w:type="dxa"/>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性别</w:t>
            </w:r>
          </w:p>
        </w:tc>
        <w:tc>
          <w:tcPr>
            <w:tcW w:w="1573" w:type="dxa"/>
            <w:vAlign w:val="center"/>
          </w:tcPr>
          <w:p>
            <w:pPr>
              <w:jc w:val="center"/>
              <w:rPr>
                <w:rFonts w:ascii="仿宋" w:hAnsi="仿宋" w:eastAsia="仿宋" w:cs="仿宋"/>
                <w:sz w:val="28"/>
                <w:szCs w:val="28"/>
              </w:rPr>
            </w:pPr>
            <w:r>
              <w:rPr>
                <w:rFonts w:hint="eastAsia" w:ascii="仿宋" w:hAnsi="仿宋" w:eastAsia="仿宋" w:cs="仿宋"/>
                <w:sz w:val="28"/>
                <w:szCs w:val="28"/>
              </w:rPr>
              <w:t>单位</w:t>
            </w:r>
          </w:p>
        </w:tc>
        <w:tc>
          <w:tcPr>
            <w:tcW w:w="1352" w:type="dxa"/>
            <w:vAlign w:val="center"/>
          </w:tcPr>
          <w:p>
            <w:pPr>
              <w:jc w:val="center"/>
              <w:rPr>
                <w:rFonts w:ascii="仿宋" w:hAnsi="仿宋" w:eastAsia="仿宋" w:cs="仿宋"/>
                <w:sz w:val="28"/>
                <w:szCs w:val="28"/>
              </w:rPr>
            </w:pPr>
            <w:r>
              <w:rPr>
                <w:rFonts w:hint="eastAsia" w:ascii="仿宋" w:hAnsi="仿宋" w:eastAsia="仿宋" w:cs="仿宋"/>
                <w:sz w:val="28"/>
                <w:szCs w:val="28"/>
              </w:rPr>
              <w:t>职称/职务</w:t>
            </w:r>
          </w:p>
        </w:tc>
        <w:tc>
          <w:tcPr>
            <w:tcW w:w="1158" w:type="dxa"/>
            <w:vAlign w:val="center"/>
          </w:tcPr>
          <w:p>
            <w:pPr>
              <w:jc w:val="center"/>
              <w:rPr>
                <w:rFonts w:ascii="仿宋" w:hAnsi="仿宋" w:eastAsia="仿宋" w:cs="仿宋"/>
                <w:sz w:val="28"/>
                <w:szCs w:val="28"/>
              </w:rPr>
            </w:pPr>
            <w:r>
              <w:rPr>
                <w:rFonts w:hint="eastAsia" w:ascii="仿宋" w:hAnsi="仿宋" w:eastAsia="仿宋" w:cs="仿宋"/>
                <w:sz w:val="28"/>
                <w:szCs w:val="28"/>
              </w:rPr>
              <w:t>手机号码</w:t>
            </w:r>
          </w:p>
        </w:tc>
        <w:tc>
          <w:tcPr>
            <w:tcW w:w="1158" w:type="dxa"/>
            <w:vAlign w:val="center"/>
          </w:tcPr>
          <w:p>
            <w:pPr>
              <w:jc w:val="center"/>
              <w:rPr>
                <w:rFonts w:ascii="仿宋" w:hAnsi="仿宋" w:eastAsia="仿宋" w:cs="仿宋"/>
                <w:sz w:val="28"/>
                <w:szCs w:val="28"/>
              </w:rPr>
            </w:pPr>
            <w:r>
              <w:rPr>
                <w:rFonts w:hint="eastAsia" w:ascii="仿宋" w:hAnsi="仿宋" w:eastAsia="仿宋" w:cs="仿宋"/>
                <w:sz w:val="28"/>
                <w:szCs w:val="28"/>
              </w:rPr>
              <w:t>是否需要预定住宿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jc w:val="center"/>
              <w:rPr>
                <w:rFonts w:ascii="Times New Roman" w:hAnsi="Times New Roman" w:eastAsia="仿宋" w:cs="Times New Roman"/>
                <w:b/>
                <w:sz w:val="24"/>
              </w:rPr>
            </w:pPr>
            <w:r>
              <w:rPr>
                <w:rFonts w:ascii="Times New Roman" w:hAnsi="Times New Roman" w:eastAsia="仿宋" w:cs="Times New Roman"/>
                <w:b/>
                <w:sz w:val="24"/>
              </w:rPr>
              <w:t>1</w:t>
            </w:r>
          </w:p>
          <w:p>
            <w:pPr>
              <w:jc w:val="left"/>
              <w:rPr>
                <w:rFonts w:ascii="仿宋" w:hAnsi="仿宋" w:eastAsia="仿宋" w:cs="仿宋"/>
                <w:sz w:val="30"/>
                <w:szCs w:val="30"/>
              </w:rPr>
            </w:pPr>
            <w:r>
              <w:rPr>
                <w:rFonts w:ascii="Times New Roman" w:hAnsi="Times New Roman" w:eastAsia="仿宋" w:cs="Times New Roman"/>
                <w:b/>
                <w:sz w:val="18"/>
                <w:szCs w:val="18"/>
              </w:rPr>
              <w:t>（</w:t>
            </w:r>
            <w:r>
              <w:rPr>
                <w:rFonts w:hint="eastAsia" w:ascii="Times New Roman" w:hAnsi="Times New Roman" w:eastAsia="仿宋" w:cs="Times New Roman"/>
                <w:b/>
                <w:sz w:val="18"/>
                <w:szCs w:val="18"/>
              </w:rPr>
              <w:t>领</w:t>
            </w:r>
            <w:r>
              <w:rPr>
                <w:rFonts w:ascii="Times New Roman" w:hAnsi="Times New Roman" w:eastAsia="仿宋" w:cs="Times New Roman"/>
                <w:b/>
                <w:sz w:val="18"/>
                <w:szCs w:val="18"/>
              </w:rPr>
              <w:t>队）</w:t>
            </w:r>
          </w:p>
        </w:tc>
        <w:tc>
          <w:tcPr>
            <w:tcW w:w="1214" w:type="dxa"/>
          </w:tcPr>
          <w:p>
            <w:pPr>
              <w:jc w:val="left"/>
              <w:rPr>
                <w:rFonts w:ascii="仿宋" w:hAnsi="仿宋" w:eastAsia="仿宋" w:cs="仿宋"/>
                <w:sz w:val="30"/>
                <w:szCs w:val="30"/>
              </w:rPr>
            </w:pPr>
          </w:p>
        </w:tc>
        <w:tc>
          <w:tcPr>
            <w:tcW w:w="1152" w:type="dxa"/>
          </w:tcPr>
          <w:p>
            <w:pPr>
              <w:jc w:val="left"/>
              <w:rPr>
                <w:rFonts w:ascii="仿宋" w:hAnsi="仿宋" w:eastAsia="仿宋" w:cs="仿宋"/>
                <w:sz w:val="30"/>
                <w:szCs w:val="30"/>
              </w:rPr>
            </w:pPr>
          </w:p>
        </w:tc>
        <w:tc>
          <w:tcPr>
            <w:tcW w:w="1573" w:type="dxa"/>
          </w:tcPr>
          <w:p>
            <w:pPr>
              <w:jc w:val="left"/>
              <w:rPr>
                <w:rFonts w:ascii="仿宋" w:hAnsi="仿宋" w:eastAsia="仿宋" w:cs="仿宋"/>
                <w:sz w:val="30"/>
                <w:szCs w:val="30"/>
              </w:rPr>
            </w:pPr>
          </w:p>
        </w:tc>
        <w:tc>
          <w:tcPr>
            <w:tcW w:w="1352"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jc w:val="left"/>
              <w:rPr>
                <w:rFonts w:ascii="仿宋" w:hAnsi="仿宋" w:eastAsia="仿宋" w:cs="仿宋"/>
                <w:sz w:val="30"/>
                <w:szCs w:val="30"/>
              </w:rPr>
            </w:pPr>
          </w:p>
        </w:tc>
        <w:tc>
          <w:tcPr>
            <w:tcW w:w="1214" w:type="dxa"/>
          </w:tcPr>
          <w:p>
            <w:pPr>
              <w:jc w:val="left"/>
              <w:rPr>
                <w:rFonts w:ascii="仿宋" w:hAnsi="仿宋" w:eastAsia="仿宋" w:cs="仿宋"/>
                <w:sz w:val="30"/>
                <w:szCs w:val="30"/>
              </w:rPr>
            </w:pPr>
          </w:p>
        </w:tc>
        <w:tc>
          <w:tcPr>
            <w:tcW w:w="1152" w:type="dxa"/>
          </w:tcPr>
          <w:p>
            <w:pPr>
              <w:jc w:val="left"/>
              <w:rPr>
                <w:rFonts w:ascii="仿宋" w:hAnsi="仿宋" w:eastAsia="仿宋" w:cs="仿宋"/>
                <w:sz w:val="30"/>
                <w:szCs w:val="30"/>
              </w:rPr>
            </w:pPr>
          </w:p>
        </w:tc>
        <w:tc>
          <w:tcPr>
            <w:tcW w:w="1573" w:type="dxa"/>
          </w:tcPr>
          <w:p>
            <w:pPr>
              <w:jc w:val="left"/>
              <w:rPr>
                <w:rFonts w:ascii="仿宋" w:hAnsi="仿宋" w:eastAsia="仿宋" w:cs="仿宋"/>
                <w:sz w:val="30"/>
                <w:szCs w:val="30"/>
              </w:rPr>
            </w:pPr>
          </w:p>
        </w:tc>
        <w:tc>
          <w:tcPr>
            <w:tcW w:w="1352"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jc w:val="left"/>
              <w:rPr>
                <w:rFonts w:ascii="仿宋" w:hAnsi="仿宋" w:eastAsia="仿宋" w:cs="仿宋"/>
                <w:sz w:val="30"/>
                <w:szCs w:val="30"/>
              </w:rPr>
            </w:pPr>
          </w:p>
        </w:tc>
        <w:tc>
          <w:tcPr>
            <w:tcW w:w="1214" w:type="dxa"/>
          </w:tcPr>
          <w:p>
            <w:pPr>
              <w:jc w:val="left"/>
              <w:rPr>
                <w:rFonts w:ascii="仿宋" w:hAnsi="仿宋" w:eastAsia="仿宋" w:cs="仿宋"/>
                <w:sz w:val="30"/>
                <w:szCs w:val="30"/>
              </w:rPr>
            </w:pPr>
          </w:p>
        </w:tc>
        <w:tc>
          <w:tcPr>
            <w:tcW w:w="1152" w:type="dxa"/>
          </w:tcPr>
          <w:p>
            <w:pPr>
              <w:jc w:val="left"/>
              <w:rPr>
                <w:rFonts w:ascii="仿宋" w:hAnsi="仿宋" w:eastAsia="仿宋" w:cs="仿宋"/>
                <w:sz w:val="30"/>
                <w:szCs w:val="30"/>
              </w:rPr>
            </w:pPr>
          </w:p>
        </w:tc>
        <w:tc>
          <w:tcPr>
            <w:tcW w:w="1573" w:type="dxa"/>
          </w:tcPr>
          <w:p>
            <w:pPr>
              <w:jc w:val="left"/>
              <w:rPr>
                <w:rFonts w:ascii="仿宋" w:hAnsi="仿宋" w:eastAsia="仿宋" w:cs="仿宋"/>
                <w:sz w:val="30"/>
                <w:szCs w:val="30"/>
              </w:rPr>
            </w:pPr>
          </w:p>
        </w:tc>
        <w:tc>
          <w:tcPr>
            <w:tcW w:w="1352"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jc w:val="left"/>
              <w:rPr>
                <w:rFonts w:ascii="仿宋" w:hAnsi="仿宋" w:eastAsia="仿宋" w:cs="仿宋"/>
                <w:sz w:val="30"/>
                <w:szCs w:val="30"/>
              </w:rPr>
            </w:pPr>
          </w:p>
        </w:tc>
        <w:tc>
          <w:tcPr>
            <w:tcW w:w="1214" w:type="dxa"/>
          </w:tcPr>
          <w:p>
            <w:pPr>
              <w:jc w:val="left"/>
              <w:rPr>
                <w:rFonts w:ascii="仿宋" w:hAnsi="仿宋" w:eastAsia="仿宋" w:cs="仿宋"/>
                <w:sz w:val="30"/>
                <w:szCs w:val="30"/>
              </w:rPr>
            </w:pPr>
          </w:p>
        </w:tc>
        <w:tc>
          <w:tcPr>
            <w:tcW w:w="1152" w:type="dxa"/>
          </w:tcPr>
          <w:p>
            <w:pPr>
              <w:jc w:val="left"/>
              <w:rPr>
                <w:rFonts w:ascii="仿宋" w:hAnsi="仿宋" w:eastAsia="仿宋" w:cs="仿宋"/>
                <w:sz w:val="30"/>
                <w:szCs w:val="30"/>
              </w:rPr>
            </w:pPr>
          </w:p>
        </w:tc>
        <w:tc>
          <w:tcPr>
            <w:tcW w:w="1573" w:type="dxa"/>
          </w:tcPr>
          <w:p>
            <w:pPr>
              <w:jc w:val="left"/>
              <w:rPr>
                <w:rFonts w:ascii="仿宋" w:hAnsi="仿宋" w:eastAsia="仿宋" w:cs="仿宋"/>
                <w:sz w:val="30"/>
                <w:szCs w:val="30"/>
              </w:rPr>
            </w:pPr>
          </w:p>
        </w:tc>
        <w:tc>
          <w:tcPr>
            <w:tcW w:w="1352"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jc w:val="left"/>
              <w:rPr>
                <w:rFonts w:ascii="仿宋" w:hAnsi="仿宋" w:eastAsia="仿宋" w:cs="仿宋"/>
                <w:sz w:val="30"/>
                <w:szCs w:val="30"/>
              </w:rPr>
            </w:pPr>
          </w:p>
        </w:tc>
        <w:tc>
          <w:tcPr>
            <w:tcW w:w="1214" w:type="dxa"/>
          </w:tcPr>
          <w:p>
            <w:pPr>
              <w:jc w:val="left"/>
              <w:rPr>
                <w:rFonts w:ascii="仿宋" w:hAnsi="仿宋" w:eastAsia="仿宋" w:cs="仿宋"/>
                <w:sz w:val="30"/>
                <w:szCs w:val="30"/>
              </w:rPr>
            </w:pPr>
          </w:p>
        </w:tc>
        <w:tc>
          <w:tcPr>
            <w:tcW w:w="1152" w:type="dxa"/>
          </w:tcPr>
          <w:p>
            <w:pPr>
              <w:jc w:val="left"/>
              <w:rPr>
                <w:rFonts w:ascii="仿宋" w:hAnsi="仿宋" w:eastAsia="仿宋" w:cs="仿宋"/>
                <w:sz w:val="30"/>
                <w:szCs w:val="30"/>
              </w:rPr>
            </w:pPr>
          </w:p>
        </w:tc>
        <w:tc>
          <w:tcPr>
            <w:tcW w:w="1573" w:type="dxa"/>
          </w:tcPr>
          <w:p>
            <w:pPr>
              <w:jc w:val="left"/>
              <w:rPr>
                <w:rFonts w:ascii="仿宋" w:hAnsi="仿宋" w:eastAsia="仿宋" w:cs="仿宋"/>
                <w:sz w:val="30"/>
                <w:szCs w:val="30"/>
              </w:rPr>
            </w:pPr>
          </w:p>
        </w:tc>
        <w:tc>
          <w:tcPr>
            <w:tcW w:w="1352"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jc w:val="left"/>
              <w:rPr>
                <w:rFonts w:ascii="仿宋" w:hAnsi="仿宋" w:eastAsia="仿宋" w:cs="仿宋"/>
                <w:sz w:val="30"/>
                <w:szCs w:val="30"/>
              </w:rPr>
            </w:pPr>
          </w:p>
        </w:tc>
        <w:tc>
          <w:tcPr>
            <w:tcW w:w="1214" w:type="dxa"/>
          </w:tcPr>
          <w:p>
            <w:pPr>
              <w:jc w:val="left"/>
              <w:rPr>
                <w:rFonts w:ascii="仿宋" w:hAnsi="仿宋" w:eastAsia="仿宋" w:cs="仿宋"/>
                <w:sz w:val="30"/>
                <w:szCs w:val="30"/>
              </w:rPr>
            </w:pPr>
          </w:p>
        </w:tc>
        <w:tc>
          <w:tcPr>
            <w:tcW w:w="1152" w:type="dxa"/>
          </w:tcPr>
          <w:p>
            <w:pPr>
              <w:jc w:val="left"/>
              <w:rPr>
                <w:rFonts w:ascii="仿宋" w:hAnsi="仿宋" w:eastAsia="仿宋" w:cs="仿宋"/>
                <w:sz w:val="30"/>
                <w:szCs w:val="30"/>
              </w:rPr>
            </w:pPr>
          </w:p>
        </w:tc>
        <w:tc>
          <w:tcPr>
            <w:tcW w:w="1573" w:type="dxa"/>
          </w:tcPr>
          <w:p>
            <w:pPr>
              <w:jc w:val="left"/>
              <w:rPr>
                <w:rFonts w:ascii="仿宋" w:hAnsi="仿宋" w:eastAsia="仿宋" w:cs="仿宋"/>
                <w:sz w:val="30"/>
                <w:szCs w:val="30"/>
              </w:rPr>
            </w:pPr>
          </w:p>
        </w:tc>
        <w:tc>
          <w:tcPr>
            <w:tcW w:w="1352"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jc w:val="left"/>
              <w:rPr>
                <w:rFonts w:ascii="仿宋" w:hAnsi="仿宋" w:eastAsia="仿宋" w:cs="仿宋"/>
                <w:sz w:val="30"/>
                <w:szCs w:val="30"/>
              </w:rPr>
            </w:pPr>
          </w:p>
        </w:tc>
        <w:tc>
          <w:tcPr>
            <w:tcW w:w="1214" w:type="dxa"/>
          </w:tcPr>
          <w:p>
            <w:pPr>
              <w:jc w:val="left"/>
              <w:rPr>
                <w:rFonts w:ascii="仿宋" w:hAnsi="仿宋" w:eastAsia="仿宋" w:cs="仿宋"/>
                <w:sz w:val="30"/>
                <w:szCs w:val="30"/>
              </w:rPr>
            </w:pPr>
          </w:p>
        </w:tc>
        <w:tc>
          <w:tcPr>
            <w:tcW w:w="1152" w:type="dxa"/>
          </w:tcPr>
          <w:p>
            <w:pPr>
              <w:jc w:val="left"/>
              <w:rPr>
                <w:rFonts w:ascii="仿宋" w:hAnsi="仿宋" w:eastAsia="仿宋" w:cs="仿宋"/>
                <w:sz w:val="30"/>
                <w:szCs w:val="30"/>
              </w:rPr>
            </w:pPr>
          </w:p>
        </w:tc>
        <w:tc>
          <w:tcPr>
            <w:tcW w:w="1573" w:type="dxa"/>
          </w:tcPr>
          <w:p>
            <w:pPr>
              <w:jc w:val="left"/>
              <w:rPr>
                <w:rFonts w:ascii="仿宋" w:hAnsi="仿宋" w:eastAsia="仿宋" w:cs="仿宋"/>
                <w:sz w:val="30"/>
                <w:szCs w:val="30"/>
              </w:rPr>
            </w:pPr>
          </w:p>
        </w:tc>
        <w:tc>
          <w:tcPr>
            <w:tcW w:w="1352"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jc w:val="left"/>
              <w:rPr>
                <w:rFonts w:ascii="仿宋" w:hAnsi="仿宋" w:eastAsia="仿宋" w:cs="仿宋"/>
                <w:sz w:val="30"/>
                <w:szCs w:val="30"/>
              </w:rPr>
            </w:pPr>
          </w:p>
        </w:tc>
        <w:tc>
          <w:tcPr>
            <w:tcW w:w="1214" w:type="dxa"/>
          </w:tcPr>
          <w:p>
            <w:pPr>
              <w:jc w:val="left"/>
              <w:rPr>
                <w:rFonts w:ascii="仿宋" w:hAnsi="仿宋" w:eastAsia="仿宋" w:cs="仿宋"/>
                <w:sz w:val="30"/>
                <w:szCs w:val="30"/>
              </w:rPr>
            </w:pPr>
          </w:p>
        </w:tc>
        <w:tc>
          <w:tcPr>
            <w:tcW w:w="1152" w:type="dxa"/>
          </w:tcPr>
          <w:p>
            <w:pPr>
              <w:jc w:val="left"/>
              <w:rPr>
                <w:rFonts w:ascii="仿宋" w:hAnsi="仿宋" w:eastAsia="仿宋" w:cs="仿宋"/>
                <w:sz w:val="30"/>
                <w:szCs w:val="30"/>
              </w:rPr>
            </w:pPr>
          </w:p>
        </w:tc>
        <w:tc>
          <w:tcPr>
            <w:tcW w:w="1573" w:type="dxa"/>
          </w:tcPr>
          <w:p>
            <w:pPr>
              <w:jc w:val="left"/>
              <w:rPr>
                <w:rFonts w:ascii="仿宋" w:hAnsi="仿宋" w:eastAsia="仿宋" w:cs="仿宋"/>
                <w:sz w:val="30"/>
                <w:szCs w:val="30"/>
              </w:rPr>
            </w:pPr>
          </w:p>
        </w:tc>
        <w:tc>
          <w:tcPr>
            <w:tcW w:w="1352"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jc w:val="left"/>
              <w:rPr>
                <w:rFonts w:ascii="仿宋" w:hAnsi="仿宋" w:eastAsia="仿宋" w:cs="仿宋"/>
                <w:sz w:val="30"/>
                <w:szCs w:val="30"/>
              </w:rPr>
            </w:pPr>
          </w:p>
        </w:tc>
        <w:tc>
          <w:tcPr>
            <w:tcW w:w="1214" w:type="dxa"/>
          </w:tcPr>
          <w:p>
            <w:pPr>
              <w:jc w:val="left"/>
              <w:rPr>
                <w:rFonts w:ascii="仿宋" w:hAnsi="仿宋" w:eastAsia="仿宋" w:cs="仿宋"/>
                <w:sz w:val="30"/>
                <w:szCs w:val="30"/>
              </w:rPr>
            </w:pPr>
          </w:p>
        </w:tc>
        <w:tc>
          <w:tcPr>
            <w:tcW w:w="1152" w:type="dxa"/>
          </w:tcPr>
          <w:p>
            <w:pPr>
              <w:jc w:val="left"/>
              <w:rPr>
                <w:rFonts w:ascii="仿宋" w:hAnsi="仿宋" w:eastAsia="仿宋" w:cs="仿宋"/>
                <w:sz w:val="30"/>
                <w:szCs w:val="30"/>
              </w:rPr>
            </w:pPr>
          </w:p>
        </w:tc>
        <w:tc>
          <w:tcPr>
            <w:tcW w:w="1573" w:type="dxa"/>
          </w:tcPr>
          <w:p>
            <w:pPr>
              <w:jc w:val="left"/>
              <w:rPr>
                <w:rFonts w:ascii="仿宋" w:hAnsi="仿宋" w:eastAsia="仿宋" w:cs="仿宋"/>
                <w:sz w:val="30"/>
                <w:szCs w:val="30"/>
              </w:rPr>
            </w:pPr>
          </w:p>
        </w:tc>
        <w:tc>
          <w:tcPr>
            <w:tcW w:w="1352"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c>
          <w:tcPr>
            <w:tcW w:w="1158" w:type="dxa"/>
          </w:tcPr>
          <w:p>
            <w:pPr>
              <w:jc w:val="left"/>
              <w:rPr>
                <w:rFonts w:ascii="仿宋" w:hAnsi="仿宋" w:eastAsia="仿宋" w:cs="仿宋"/>
                <w:sz w:val="30"/>
                <w:szCs w:val="30"/>
              </w:rPr>
            </w:pPr>
          </w:p>
        </w:tc>
      </w:tr>
    </w:tbl>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1E44BF"/>
    <w:rsid w:val="00087D89"/>
    <w:rsid w:val="000A0E5E"/>
    <w:rsid w:val="00107D95"/>
    <w:rsid w:val="0011237B"/>
    <w:rsid w:val="002F31E1"/>
    <w:rsid w:val="006A5573"/>
    <w:rsid w:val="0070381A"/>
    <w:rsid w:val="00880B00"/>
    <w:rsid w:val="008D3871"/>
    <w:rsid w:val="00954AE9"/>
    <w:rsid w:val="009E04FF"/>
    <w:rsid w:val="00BB7CEA"/>
    <w:rsid w:val="00CF0EE4"/>
    <w:rsid w:val="00CF30B8"/>
    <w:rsid w:val="00D033FC"/>
    <w:rsid w:val="00DF5964"/>
    <w:rsid w:val="00EF5588"/>
    <w:rsid w:val="00F63026"/>
    <w:rsid w:val="02A76E08"/>
    <w:rsid w:val="03F8486F"/>
    <w:rsid w:val="0B5E0CD8"/>
    <w:rsid w:val="0DD409B5"/>
    <w:rsid w:val="16DC3CF7"/>
    <w:rsid w:val="1CDE2ACD"/>
    <w:rsid w:val="21721003"/>
    <w:rsid w:val="2C454E7F"/>
    <w:rsid w:val="2E3F29F7"/>
    <w:rsid w:val="2F6027DF"/>
    <w:rsid w:val="332C64B0"/>
    <w:rsid w:val="354027C6"/>
    <w:rsid w:val="361D6C99"/>
    <w:rsid w:val="3FBB14C0"/>
    <w:rsid w:val="41C2291D"/>
    <w:rsid w:val="425A110B"/>
    <w:rsid w:val="4B1B0EB3"/>
    <w:rsid w:val="4EB426A6"/>
    <w:rsid w:val="4EFE7086"/>
    <w:rsid w:val="4F6461B4"/>
    <w:rsid w:val="50293C22"/>
    <w:rsid w:val="54F10818"/>
    <w:rsid w:val="5A932A52"/>
    <w:rsid w:val="5C9371F8"/>
    <w:rsid w:val="5D386E49"/>
    <w:rsid w:val="655E17BA"/>
    <w:rsid w:val="6F615767"/>
    <w:rsid w:val="70E438F2"/>
    <w:rsid w:val="7A1E44BF"/>
    <w:rsid w:val="7C0C07EE"/>
    <w:rsid w:val="7E2E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3"/>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563C1" w:themeColor="hyperlink"/>
      <w:u w:val="single"/>
      <w14:textFill>
        <w14:solidFill>
          <w14:schemeClr w14:val="hlink"/>
        </w14:solidFill>
      </w14:textFill>
    </w:rPr>
  </w:style>
  <w:style w:type="character" w:styleId="10">
    <w:name w:val="annotation reference"/>
    <w:basedOn w:val="8"/>
    <w:qFormat/>
    <w:uiPriority w:val="0"/>
    <w:rPr>
      <w:sz w:val="21"/>
      <w:szCs w:val="21"/>
    </w:rPr>
  </w:style>
  <w:style w:type="character" w:customStyle="1" w:styleId="11">
    <w:name w:val="ca-32"/>
    <w:qFormat/>
    <w:uiPriority w:val="0"/>
    <w:rPr>
      <w:sz w:val="32"/>
    </w:rPr>
  </w:style>
  <w:style w:type="character" w:customStyle="1" w:styleId="12">
    <w:name w:val="批注文字 字符"/>
    <w:basedOn w:val="8"/>
    <w:link w:val="2"/>
    <w:qFormat/>
    <w:uiPriority w:val="0"/>
    <w:rPr>
      <w:kern w:val="2"/>
      <w:sz w:val="21"/>
      <w:szCs w:val="24"/>
    </w:rPr>
  </w:style>
  <w:style w:type="character" w:customStyle="1" w:styleId="13">
    <w:name w:val="批注主题 字符"/>
    <w:basedOn w:val="12"/>
    <w:link w:val="5"/>
    <w:qFormat/>
    <w:uiPriority w:val="0"/>
    <w:rPr>
      <w:b/>
      <w:bCs/>
      <w:kern w:val="2"/>
      <w:sz w:val="21"/>
      <w:szCs w:val="24"/>
    </w:rPr>
  </w:style>
  <w:style w:type="character" w:customStyle="1" w:styleId="14">
    <w:name w:val="Unresolved Mention"/>
    <w:basedOn w:val="8"/>
    <w:semiHidden/>
    <w:unhideWhenUsed/>
    <w:qFormat/>
    <w:uiPriority w:val="99"/>
    <w:rPr>
      <w:color w:val="605E5C"/>
      <w:shd w:val="clear" w:color="auto" w:fill="E1DFDD"/>
    </w:rPr>
  </w:style>
  <w:style w:type="character" w:customStyle="1" w:styleId="15">
    <w:name w:val="页眉 字符"/>
    <w:basedOn w:val="8"/>
    <w:link w:val="4"/>
    <w:qFormat/>
    <w:uiPriority w:val="0"/>
    <w:rPr>
      <w:kern w:val="2"/>
      <w:sz w:val="18"/>
      <w:szCs w:val="18"/>
    </w:rPr>
  </w:style>
  <w:style w:type="character" w:customStyle="1" w:styleId="16">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F2033E-2927-4D16-AD16-63E1B501B710}">
  <ds:schemaRefs/>
</ds:datastoreItem>
</file>

<file path=docProps/app.xml><?xml version="1.0" encoding="utf-8"?>
<Properties xmlns="http://schemas.openxmlformats.org/officeDocument/2006/extended-properties" xmlns:vt="http://schemas.openxmlformats.org/officeDocument/2006/docPropsVTypes">
  <Template>Normal</Template>
  <Pages>4</Pages>
  <Words>177</Words>
  <Characters>1013</Characters>
  <Lines>8</Lines>
  <Paragraphs>2</Paragraphs>
  <TotalTime>94</TotalTime>
  <ScaleCrop>false</ScaleCrop>
  <LinksUpToDate>false</LinksUpToDate>
  <CharactersWithSpaces>1188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2021-03-01T07:35:00Z</dcterms:created>
  <dc:creator>Administrator</dc:creator>
  <cp:lastModifiedBy>Administrator</cp:lastModifiedBy>
  <cp:lastPrinted>2010-12-31T22:44:11Z</cp:lastPrinted>
  <dcterms:modified xsi:type="dcterms:W3CDTF">2011-01-01T01:54:35Z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