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0"/>
        <w:rPr>
          <w:rFonts w:ascii="微软雅黑" w:hAnsi="微软雅黑" w:eastAsia="微软雅黑" w:cs="宋体"/>
          <w:b/>
          <w:bCs/>
          <w:color w:val="000000"/>
          <w:kern w:val="36"/>
          <w:sz w:val="36"/>
          <w:szCs w:val="36"/>
        </w:rPr>
      </w:pPr>
      <w:r>
        <w:rPr>
          <w:rFonts w:hint="eastAsia" w:ascii="微软雅黑" w:hAnsi="微软雅黑" w:eastAsia="微软雅黑" w:cs="宋体"/>
          <w:b/>
          <w:bCs/>
          <w:color w:val="000000"/>
          <w:kern w:val="36"/>
          <w:sz w:val="36"/>
          <w:szCs w:val="36"/>
        </w:rPr>
        <w:t>2017年全国中小学机器人现场竞技比赛规则</w:t>
      </w:r>
    </w:p>
    <w:p>
      <w:pPr>
        <w:widowControl/>
        <w:spacing w:before="180"/>
        <w:jc w:val="left"/>
        <w:rPr>
          <w:rFonts w:hint="eastAsia" w:ascii="微软雅黑" w:hAnsi="微软雅黑" w:eastAsia="微软雅黑" w:cs="宋体"/>
          <w:color w:val="999999"/>
          <w:kern w:val="0"/>
          <w:sz w:val="18"/>
          <w:szCs w:val="18"/>
        </w:rPr>
      </w:pPr>
      <w:r>
        <w:rPr>
          <w:rFonts w:hint="eastAsia" w:ascii="微软雅黑" w:hAnsi="微软雅黑" w:eastAsia="微软雅黑" w:cs="宋体"/>
          <w:color w:val="999999"/>
          <w:kern w:val="0"/>
          <w:sz w:val="18"/>
          <w:szCs w:val="18"/>
        </w:rPr>
        <w:t>   </w:t>
      </w:r>
    </w:p>
    <w:p>
      <w:pPr>
        <w:widowControl/>
        <w:spacing w:line="360" w:lineRule="atLeast"/>
        <w:ind w:firstLine="480"/>
        <w:jc w:val="left"/>
        <w:rPr>
          <w:rFonts w:hint="eastAsia" w:ascii="微软雅黑" w:hAnsi="微软雅黑" w:eastAsia="微软雅黑" w:cs="宋体"/>
          <w:color w:val="333333"/>
          <w:kern w:val="0"/>
          <w:szCs w:val="21"/>
        </w:rPr>
      </w:pPr>
      <w:r>
        <w:rPr>
          <w:rFonts w:hint="eastAsia" w:ascii="宋体" w:hAnsi="宋体" w:eastAsia="宋体" w:cs="宋体"/>
          <w:color w:val="444444"/>
          <w:kern w:val="0"/>
          <w:szCs w:val="21"/>
        </w:rPr>
        <w:t> 为了引导中小学生正确对待机器人技术教育，把重点放在基础知识的获取和基本技能训练上，提高学生的学习积极性与主动性，鼓励学生多动手动脑和把机器人比赛变成真正的技能竞技，促使全国各地中小学生把机器人训练作为提高自身综合素质的培养途径，在乐趣中学习机器人制作，特制定本规则。　　　　</w:t>
      </w:r>
    </w:p>
    <w:p>
      <w:pPr>
        <w:widowControl/>
        <w:spacing w:line="360" w:lineRule="atLeast"/>
        <w:jc w:val="left"/>
        <w:rPr>
          <w:rFonts w:hint="eastAsia" w:ascii="宋体" w:hAnsi="宋体" w:eastAsia="宋体" w:cs="宋体"/>
          <w:color w:val="444444"/>
          <w:kern w:val="0"/>
          <w:szCs w:val="21"/>
        </w:rPr>
      </w:pPr>
      <w:r>
        <w:rPr>
          <w:rFonts w:hint="eastAsia" w:ascii="宋体" w:hAnsi="宋体" w:eastAsia="宋体" w:cs="宋体"/>
          <w:b/>
          <w:bCs/>
          <w:color w:val="444444"/>
          <w:kern w:val="0"/>
          <w:sz w:val="28"/>
          <w:szCs w:val="28"/>
          <w:lang w:eastAsia="zh-CN"/>
        </w:rPr>
        <w:t>一、</w:t>
      </w:r>
      <w:r>
        <w:rPr>
          <w:rFonts w:hint="eastAsia" w:ascii="宋体" w:hAnsi="宋体" w:eastAsia="宋体" w:cs="宋体"/>
          <w:b/>
          <w:bCs/>
          <w:color w:val="444444"/>
          <w:kern w:val="0"/>
          <w:sz w:val="28"/>
          <w:szCs w:val="28"/>
        </w:rPr>
        <w:t>比赛分组：</w:t>
      </w:r>
      <w:r>
        <w:rPr>
          <w:rFonts w:hint="eastAsia" w:ascii="宋体" w:hAnsi="宋体" w:eastAsia="宋体" w:cs="宋体"/>
          <w:color w:val="444444"/>
          <w:kern w:val="0"/>
          <w:sz w:val="28"/>
          <w:szCs w:val="28"/>
        </w:rPr>
        <w:t>　</w:t>
      </w:r>
      <w:r>
        <w:rPr>
          <w:rFonts w:hint="eastAsia" w:ascii="宋体" w:hAnsi="宋体" w:eastAsia="宋体" w:cs="宋体"/>
          <w:color w:val="444444"/>
          <w:kern w:val="0"/>
          <w:sz w:val="22"/>
          <w:szCs w:val="22"/>
        </w:rPr>
        <w:t>　</w:t>
      </w:r>
      <w:r>
        <w:rPr>
          <w:rFonts w:hint="eastAsia" w:ascii="宋体" w:hAnsi="宋体" w:eastAsia="宋体" w:cs="宋体"/>
          <w:color w:val="444444"/>
          <w:kern w:val="0"/>
          <w:sz w:val="22"/>
          <w:szCs w:val="22"/>
        </w:rPr>
        <w:br w:type="textWrapping"/>
      </w:r>
      <w:r>
        <w:rPr>
          <w:rFonts w:hint="eastAsia" w:ascii="宋体" w:hAnsi="宋体" w:eastAsia="宋体" w:cs="宋体"/>
          <w:color w:val="444444"/>
          <w:kern w:val="0"/>
          <w:szCs w:val="21"/>
          <w:lang w:val="en-US" w:eastAsia="zh-CN"/>
        </w:rPr>
        <w:t xml:space="preserve">    </w:t>
      </w:r>
      <w:r>
        <w:rPr>
          <w:rFonts w:hint="eastAsia" w:ascii="宋体" w:hAnsi="宋体" w:eastAsia="宋体" w:cs="宋体"/>
          <w:color w:val="444444"/>
          <w:kern w:val="0"/>
          <w:szCs w:val="21"/>
        </w:rPr>
        <w:t>本次比赛，分小学组、初中和高中组。每个参赛队伍仅限1名教练和2名参赛选手，</w:t>
      </w:r>
    </w:p>
    <w:p>
      <w:pPr>
        <w:widowControl/>
        <w:spacing w:line="360" w:lineRule="atLeast"/>
        <w:jc w:val="left"/>
        <w:rPr>
          <w:rFonts w:hint="eastAsia" w:ascii="宋体" w:hAnsi="宋体" w:eastAsia="宋体" w:cs="宋体"/>
          <w:color w:val="444444"/>
          <w:kern w:val="0"/>
          <w:szCs w:val="21"/>
        </w:rPr>
      </w:pPr>
      <w:r>
        <w:rPr>
          <w:rFonts w:hint="eastAsia" w:ascii="宋体" w:hAnsi="宋体" w:eastAsia="宋体" w:cs="宋体"/>
          <w:color w:val="444444"/>
          <w:kern w:val="0"/>
          <w:szCs w:val="21"/>
        </w:rPr>
        <w:t>比赛时教练不能在比赛现场。</w:t>
      </w:r>
      <w:r>
        <w:rPr>
          <w:rFonts w:hint="eastAsia" w:ascii="宋体" w:hAnsi="宋体" w:eastAsia="宋体" w:cs="宋体"/>
          <w:color w:val="444444"/>
          <w:kern w:val="0"/>
          <w:szCs w:val="21"/>
        </w:rPr>
        <w:br w:type="textWrapping"/>
      </w:r>
      <w:r>
        <w:rPr>
          <w:rFonts w:hint="eastAsia" w:ascii="宋体" w:hAnsi="宋体" w:eastAsia="宋体" w:cs="宋体"/>
          <w:color w:val="444444"/>
          <w:kern w:val="0"/>
          <w:sz w:val="28"/>
          <w:szCs w:val="28"/>
          <w:lang w:eastAsia="zh-CN"/>
        </w:rPr>
        <w:t>二、</w:t>
      </w:r>
      <w:r>
        <w:rPr>
          <w:rFonts w:hint="eastAsia" w:ascii="宋体" w:hAnsi="宋体" w:eastAsia="宋体" w:cs="宋体"/>
          <w:b/>
          <w:bCs/>
          <w:color w:val="444444"/>
          <w:kern w:val="0"/>
          <w:sz w:val="28"/>
          <w:szCs w:val="28"/>
        </w:rPr>
        <w:t>形式与内容：</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lang w:val="en-US" w:eastAsia="zh-CN"/>
        </w:rPr>
        <w:t xml:space="preserve">    </w:t>
      </w:r>
      <w:r>
        <w:rPr>
          <w:rFonts w:hint="eastAsia" w:ascii="宋体" w:hAnsi="宋体" w:eastAsia="宋体" w:cs="宋体"/>
          <w:color w:val="444444"/>
          <w:kern w:val="0"/>
          <w:szCs w:val="21"/>
        </w:rPr>
        <w:t>本项比赛，包括硬件现场搭建和程序现场编辑两个部分。由参赛选手自带机器人套装和电脑、软件、工具参赛，但不得带车磨刨铣等加工工具进场。试题设置多个互不相干的试题，每个试题是一项任务或工程，如LED灯的轮转亮灭方式，电机驱动方式，数据的不同输入输出方式，机器人寻迹、搬运、避障、抓举等。比赛搭建内容和程序编辑部分，均为机器人套件的配套教程、网站</w:t>
      </w:r>
      <w:r>
        <w:fldChar w:fldCharType="begin"/>
      </w:r>
      <w:r>
        <w:instrText xml:space="preserve"> HYPERLINK "http://www.robedu.cn/" </w:instrText>
      </w:r>
      <w:r>
        <w:fldChar w:fldCharType="separate"/>
      </w:r>
      <w:r>
        <w:rPr>
          <w:rFonts w:hint="eastAsia" w:ascii="宋体" w:hAnsi="宋体" w:eastAsia="宋体" w:cs="宋体"/>
          <w:color w:val="444444"/>
          <w:kern w:val="0"/>
          <w:szCs w:val="21"/>
        </w:rPr>
        <w:t>www.robedu.cn</w:t>
      </w:r>
      <w:r>
        <w:rPr>
          <w:rFonts w:hint="eastAsia" w:ascii="宋体" w:hAnsi="宋体" w:eastAsia="宋体" w:cs="宋体"/>
          <w:color w:val="444444"/>
          <w:kern w:val="0"/>
          <w:szCs w:val="21"/>
        </w:rPr>
        <w:fldChar w:fldCharType="end"/>
      </w:r>
      <w:r>
        <w:rPr>
          <w:rFonts w:hint="eastAsia" w:ascii="宋体" w:hAnsi="宋体" w:eastAsia="宋体" w:cs="宋体"/>
          <w:color w:val="444444"/>
          <w:kern w:val="0"/>
          <w:szCs w:val="21"/>
        </w:rPr>
        <w:t>上的案例或由它们变化、扩展而来。硬件搭建是为程序编辑实现试题要求服务的。</w:t>
      </w:r>
    </w:p>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竞赛试题（含计分表）在竞赛赛场临时公布。试题发布完毕，选手未提出试卷遗漏或差错，裁判可实时宣布比赛开始并开始记时。比赛过程中，选手可要求裁判对完成的任务（一个完整试题）进行判分。完成一个题的测试，选手可修改机器人结构以适应其他试题，各试题测试顺序由选手自定。</w:t>
      </w:r>
    </w:p>
    <w:p>
      <w:pPr>
        <w:widowControl/>
        <w:spacing w:line="360" w:lineRule="atLeast"/>
        <w:jc w:val="left"/>
        <w:rPr>
          <w:rFonts w:hint="eastAsia" w:ascii="宋体" w:hAnsi="宋体" w:eastAsia="宋体" w:cs="宋体"/>
          <w:color w:val="444444"/>
          <w:kern w:val="0"/>
          <w:szCs w:val="21"/>
        </w:rPr>
      </w:pPr>
      <w:r>
        <w:rPr>
          <w:rFonts w:hint="eastAsia" w:ascii="宋体" w:hAnsi="宋体" w:eastAsia="宋体" w:cs="宋体"/>
          <w:b/>
          <w:bCs/>
          <w:color w:val="444444"/>
          <w:kern w:val="0"/>
          <w:sz w:val="28"/>
          <w:szCs w:val="28"/>
        </w:rPr>
        <w:t>三．比赛时间：</w:t>
      </w:r>
      <w:r>
        <w:rPr>
          <w:rFonts w:hint="eastAsia" w:ascii="宋体" w:hAnsi="宋体" w:eastAsia="宋体" w:cs="宋体"/>
          <w:color w:val="444444"/>
          <w:kern w:val="0"/>
          <w:sz w:val="22"/>
          <w:szCs w:val="22"/>
        </w:rPr>
        <w:t>　</w:t>
      </w:r>
      <w:r>
        <w:rPr>
          <w:rFonts w:hint="eastAsia" w:ascii="宋体" w:hAnsi="宋体" w:eastAsia="宋体" w:cs="宋体"/>
          <w:color w:val="444444"/>
          <w:kern w:val="0"/>
          <w:szCs w:val="21"/>
        </w:rPr>
        <w:t>　</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lang w:val="en-US" w:eastAsia="zh-CN"/>
        </w:rPr>
        <w:t xml:space="preserve">    </w:t>
      </w:r>
      <w:r>
        <w:rPr>
          <w:rFonts w:hint="eastAsia" w:ascii="宋体" w:hAnsi="宋体" w:eastAsia="宋体" w:cs="宋体"/>
          <w:color w:val="444444"/>
          <w:kern w:val="0"/>
          <w:szCs w:val="21"/>
        </w:rPr>
        <w:t>搭建和编程，初中组、高中组均为2.5小时，小学组为2小时。选手应于竞赛规定时间15分钟之前到达赛场。选手按照试题需求现场搭建或修改机器人结构，然后编写程序完成试题规定的任务。经裁判观察选手演示，确定得分。比赛时间到，因裁判未及时检查，可以继续检验并记分，但选手不能再在这个时间段内修改程序。</w:t>
      </w:r>
      <w:r>
        <w:rPr>
          <w:rFonts w:hint="eastAsia" w:ascii="宋体" w:hAnsi="宋体" w:eastAsia="宋体" w:cs="宋体"/>
          <w:color w:val="444444"/>
          <w:kern w:val="0"/>
          <w:szCs w:val="21"/>
        </w:rPr>
        <w:br w:type="textWrapping"/>
      </w:r>
      <w:r>
        <w:rPr>
          <w:rFonts w:hint="eastAsia" w:ascii="宋体" w:hAnsi="宋体" w:eastAsia="宋体" w:cs="宋体"/>
          <w:b/>
          <w:bCs/>
          <w:color w:val="444444"/>
          <w:kern w:val="0"/>
          <w:sz w:val="28"/>
          <w:szCs w:val="28"/>
        </w:rPr>
        <w:t>四</w:t>
      </w:r>
      <w:r>
        <w:rPr>
          <w:rFonts w:hint="eastAsia" w:ascii="宋体" w:hAnsi="宋体" w:eastAsia="宋体" w:cs="宋体"/>
          <w:b/>
          <w:bCs/>
          <w:color w:val="444444"/>
          <w:kern w:val="0"/>
          <w:sz w:val="28"/>
          <w:szCs w:val="28"/>
          <w:lang w:eastAsia="zh-CN"/>
        </w:rPr>
        <w:t>、</w:t>
      </w:r>
      <w:r>
        <w:rPr>
          <w:rFonts w:hint="eastAsia" w:ascii="宋体" w:hAnsi="宋体" w:eastAsia="宋体" w:cs="宋体"/>
          <w:b/>
          <w:bCs/>
          <w:color w:val="444444"/>
          <w:kern w:val="0"/>
          <w:sz w:val="28"/>
          <w:szCs w:val="28"/>
        </w:rPr>
        <w:t>比赛场地：</w:t>
      </w:r>
      <w:r>
        <w:rPr>
          <w:rFonts w:hint="eastAsia" w:ascii="宋体" w:hAnsi="宋体" w:eastAsia="宋体" w:cs="宋体"/>
          <w:color w:val="444444"/>
          <w:kern w:val="0"/>
          <w:sz w:val="24"/>
          <w:szCs w:val="24"/>
        </w:rPr>
        <w:t>　</w:t>
      </w:r>
      <w:r>
        <w:rPr>
          <w:rFonts w:hint="eastAsia" w:ascii="宋体" w:hAnsi="宋体" w:eastAsia="宋体" w:cs="宋体"/>
          <w:color w:val="444444"/>
          <w:kern w:val="0"/>
          <w:szCs w:val="21"/>
        </w:rPr>
        <w:t>　</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rPr>
        <w:t> </w:t>
      </w:r>
      <w:r>
        <w:rPr>
          <w:rFonts w:hint="eastAsia" w:ascii="宋体" w:hAnsi="宋体" w:eastAsia="宋体" w:cs="宋体"/>
          <w:color w:val="444444"/>
          <w:kern w:val="0"/>
          <w:szCs w:val="21"/>
          <w:lang w:val="en-US" w:eastAsia="zh-CN"/>
        </w:rPr>
        <w:t xml:space="preserve"> </w:t>
      </w:r>
      <w:r>
        <w:rPr>
          <w:rFonts w:hint="eastAsia" w:ascii="宋体" w:hAnsi="宋体" w:eastAsia="宋体" w:cs="宋体"/>
          <w:color w:val="444444"/>
          <w:kern w:val="0"/>
          <w:szCs w:val="21"/>
        </w:rPr>
        <w:t xml:space="preserve"> 比赛场地为宽122cm±0.25cm，长244cm±0.5cm的无边平板，建议采用白色高密板制作。实际比赛场地可能是大芯板或高密板加工而成，整个场地可以放在地板上或50--70cm的平整高台上，且不会被摇动。场地地板和围墙板内表面均为哑光白色。如果是大芯板则贴有白色波音片。场地中如果有直线或曲线均用黑色电胶带或黑色波音片粘贴而成，线宽2cm±0.2cm，供机器人沿线走或做起停标志。场地上可能有多个边长为10cm的正方体轻质障碍物，障碍物上贴有白色或黑色波音片，以便检测机器是否能绕过障碍物。障碍物底部有边长为10cm的正方形黑色标志，标明障碍物的位置，用来判断障碍物是否被移动。障碍物被人或机器人移动，比赛选手会被扣分。场地上还可能有3mm至18mm高的阶梯、平面挡板。场地底面因制作原因，可能略有不平。场地上还可能有其它球型（如高尔夫球或桌球等）和纸杯、纸筒、小立方体等作为机器人的推动或搬运物。　　</w:t>
      </w:r>
      <w:r>
        <w:rPr>
          <w:rFonts w:hint="eastAsia" w:ascii="宋体" w:hAnsi="宋体" w:eastAsia="宋体" w:cs="宋体"/>
          <w:color w:val="444444"/>
          <w:kern w:val="0"/>
          <w:szCs w:val="21"/>
        </w:rPr>
        <w:br w:type="textWrapping"/>
      </w:r>
      <w:r>
        <w:rPr>
          <w:rFonts w:hint="eastAsia" w:ascii="宋体" w:hAnsi="宋体" w:eastAsia="宋体" w:cs="宋体"/>
          <w:b/>
          <w:bCs/>
          <w:color w:val="444444"/>
          <w:kern w:val="0"/>
          <w:sz w:val="28"/>
          <w:szCs w:val="28"/>
        </w:rPr>
        <w:t>五．评分方式：</w:t>
      </w:r>
      <w:r>
        <w:rPr>
          <w:rFonts w:hint="eastAsia" w:ascii="宋体" w:hAnsi="宋体" w:eastAsia="宋体" w:cs="宋体"/>
          <w:color w:val="444444"/>
          <w:kern w:val="0"/>
          <w:sz w:val="28"/>
          <w:szCs w:val="28"/>
        </w:rPr>
        <w:t>　</w:t>
      </w:r>
      <w:r>
        <w:rPr>
          <w:rFonts w:hint="eastAsia" w:ascii="宋体" w:hAnsi="宋体" w:eastAsia="宋体" w:cs="宋体"/>
          <w:color w:val="444444"/>
          <w:kern w:val="0"/>
          <w:szCs w:val="21"/>
        </w:rPr>
        <w:t>　　</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rPr>
        <w:t>  1.每个试题设置相应的分值。比赛时，会指定选手存放文件的路径，要求选手将比赛程序文件放在该文件夹下待查，卷面有10-20分由裁判最终决定，即检查选手是否破坏场地，比赛后桌面是否整洁，以及程序是否按要求存放等。　　</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rPr>
        <w:t>  2. 选手在比赛过程中，可以在赛台上调试机器人和程序，调试完成可示意裁判裁定相应任务的完成情况并记分。但选手每队每个程序只有一次要求裁判测试的机会（特殊情况，经裁判允许再次测试的除外），但多项任务可分开检测。检测前1分钟准备时间，每次检测运行时间不得超过3分钟。超时部分不计分。　　</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rPr>
        <w:t>  3．试题内容可能含有可选择性，如选手可以选择得分较少而难度较低的解题方式，也可以选择得分较高而难度较大的方式。　　</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rPr>
        <w:t>  4．同分处理：最终得分总分相同的，以试卷最后一题得分高者胜；再相同，以习惯养成得分高者胜；再相同，完成全部测试时间先者胜。</w:t>
      </w:r>
      <w:r>
        <w:rPr>
          <w:rFonts w:hint="eastAsia" w:ascii="宋体" w:hAnsi="宋体" w:eastAsia="宋体" w:cs="宋体"/>
          <w:color w:val="444444"/>
          <w:kern w:val="0"/>
          <w:szCs w:val="21"/>
        </w:rPr>
        <w:br w:type="textWrapping"/>
      </w:r>
      <w:r>
        <w:rPr>
          <w:rFonts w:hint="eastAsia" w:ascii="宋体" w:hAnsi="宋体" w:eastAsia="宋体" w:cs="宋体"/>
          <w:b/>
          <w:bCs/>
          <w:color w:val="444444"/>
          <w:kern w:val="0"/>
          <w:sz w:val="28"/>
          <w:szCs w:val="28"/>
        </w:rPr>
        <w:t>六．违规处理</w:t>
      </w:r>
      <w:r>
        <w:rPr>
          <w:rFonts w:hint="eastAsia" w:ascii="宋体" w:hAnsi="宋体" w:eastAsia="宋体" w:cs="宋体"/>
          <w:color w:val="444444"/>
          <w:kern w:val="0"/>
          <w:sz w:val="28"/>
          <w:szCs w:val="28"/>
        </w:rPr>
        <w:t>　　</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rPr>
        <w:t>  1．选手有下列行为之一者，可取消比赛资格，成绩按0分计。　　</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rPr>
        <w:t>  ①不服从裁判的纪律提示或判分，有顶撞、辱骂裁判的行为。　　</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rPr>
        <w:t>  ②有意损坏机器人、电脑、比赛场地，或有意影响他人比赛。　　</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rPr>
        <w:t>  ③比赛时与场外人员通信或请非组内人员帮忙。　　</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rPr>
        <w:t>  ④占用非本队人员带入场地的设备，影响到其他队伍的比赛。</w:t>
      </w:r>
    </w:p>
    <w:p>
      <w:pPr>
        <w:widowControl/>
        <w:spacing w:line="360" w:lineRule="atLeast"/>
        <w:jc w:val="left"/>
        <w:rPr>
          <w:rFonts w:hint="eastAsia" w:ascii="宋体" w:hAnsi="宋体" w:eastAsia="宋体" w:cs="宋体"/>
          <w:color w:val="444444"/>
          <w:kern w:val="0"/>
          <w:szCs w:val="21"/>
        </w:rPr>
      </w:pPr>
      <w:r>
        <w:rPr>
          <w:rFonts w:hint="eastAsia" w:ascii="宋体" w:hAnsi="宋体" w:eastAsia="宋体" w:cs="宋体"/>
          <w:color w:val="444444"/>
          <w:kern w:val="0"/>
          <w:szCs w:val="21"/>
          <w:lang w:val="en-US" w:eastAsia="zh-CN"/>
        </w:rPr>
        <w:t xml:space="preserve">   </w:t>
      </w:r>
      <w:r>
        <w:rPr>
          <w:rFonts w:hint="eastAsia" w:ascii="宋体" w:hAnsi="宋体" w:eastAsia="宋体" w:cs="宋体"/>
          <w:color w:val="444444"/>
          <w:kern w:val="0"/>
          <w:szCs w:val="21"/>
        </w:rPr>
        <w:t>⑤两次或两次以上出现违规处理“2”中的情形。</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rPr>
        <w:t>  2．有下列行为者，裁判提出警告：　　</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rPr>
        <w:t>  ①无意损坏场地和设备，或无意影响他人成绩发挥。　　</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rPr>
        <w:t>  ②比赛或调试时改变了场地布置而不及时恢复。　　</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rPr>
        <w:t>  ③赛场喧哗吵闹或与人讨论。　　</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rPr>
        <w:t>  ④竞赛时间到不愿意离场。　　</w:t>
      </w:r>
    </w:p>
    <w:p>
      <w:pPr>
        <w:widowControl/>
        <w:spacing w:line="360" w:lineRule="atLeast"/>
        <w:jc w:val="left"/>
        <w:rPr>
          <w:rFonts w:hint="eastAsia" w:ascii="宋体" w:hAnsi="宋体" w:eastAsia="宋体" w:cs="宋体"/>
          <w:color w:val="444444"/>
          <w:kern w:val="0"/>
          <w:sz w:val="28"/>
          <w:szCs w:val="28"/>
        </w:rPr>
      </w:pPr>
      <w:r>
        <w:rPr>
          <w:rFonts w:hint="eastAsia" w:ascii="宋体" w:hAnsi="宋体" w:eastAsia="宋体" w:cs="宋体"/>
          <w:b/>
          <w:bCs/>
          <w:color w:val="444444"/>
          <w:kern w:val="0"/>
          <w:sz w:val="28"/>
          <w:szCs w:val="28"/>
          <w:lang w:eastAsia="zh-CN"/>
        </w:rPr>
        <w:t>七、</w:t>
      </w:r>
      <w:r>
        <w:rPr>
          <w:rFonts w:hint="eastAsia" w:ascii="宋体" w:hAnsi="宋体" w:eastAsia="宋体" w:cs="宋体"/>
          <w:b/>
          <w:bCs/>
          <w:color w:val="444444"/>
          <w:kern w:val="0"/>
          <w:sz w:val="28"/>
          <w:szCs w:val="28"/>
        </w:rPr>
        <w:t>竞赛题示例</w:t>
      </w:r>
      <w:r>
        <w:rPr>
          <w:rFonts w:hint="eastAsia" w:ascii="宋体" w:hAnsi="宋体" w:eastAsia="宋体" w:cs="宋体"/>
          <w:color w:val="444444"/>
          <w:kern w:val="0"/>
          <w:sz w:val="28"/>
          <w:szCs w:val="28"/>
        </w:rPr>
        <w:t>　</w:t>
      </w:r>
    </w:p>
    <w:p>
      <w:pPr>
        <w:widowControl/>
        <w:spacing w:line="360" w:lineRule="atLeast"/>
        <w:jc w:val="left"/>
        <w:rPr>
          <w:rFonts w:hint="eastAsia" w:ascii="宋体" w:hAnsi="宋体" w:eastAsia="宋体" w:cs="宋体"/>
          <w:color w:val="444444"/>
          <w:kern w:val="0"/>
          <w:szCs w:val="21"/>
        </w:rPr>
      </w:pPr>
      <w:r>
        <w:rPr>
          <w:rFonts w:hint="eastAsia" w:ascii="宋体" w:hAnsi="宋体" w:eastAsia="宋体" w:cs="宋体"/>
          <w:color w:val="444444"/>
          <w:kern w:val="0"/>
          <w:szCs w:val="21"/>
        </w:rPr>
        <w:t>试题要求与说明：　　</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rPr>
        <w:t>  1．程序名称为选手考号加题号。如考号为2012005的选手所做的第3题保存程序文件名为20120053.pde或20120053.c等。选手自行在E盘建立考生考号对应文件夹，参赛程序文件均只能存贮在该文件夹下，其它路径的文件均不计分。　　　　　</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rPr>
        <w:t>  2.本试卷总得分可以超过100分。程序文件存贮路径文件名书写格式、程序的可读性以及考场纪律等最高得分20分。　　</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rPr>
        <w:t>  3.本次竞赛的场地图如下：</w:t>
      </w:r>
    </w:p>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r>
        <w:rPr>
          <w:rFonts w:ascii="宋体" w:hAnsi="宋体" w:eastAsia="宋体" w:cs="宋体"/>
          <w:color w:val="444444"/>
          <w:kern w:val="0"/>
          <w:szCs w:val="21"/>
        </w:rPr>
        <w:drawing>
          <wp:inline distT="0" distB="0" distL="0" distR="0">
            <wp:extent cx="5309235" cy="2787650"/>
            <wp:effectExtent l="0" t="0" r="5715" b="12700"/>
            <wp:docPr id="1" name="图片 1" descr="2016年全国青少年机器人现场竞技比赛规则">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16年全国青少年机器人现场竞技比赛规则"/>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309235" cy="2787650"/>
                    </a:xfrm>
                    <a:prstGeom prst="rect">
                      <a:avLst/>
                    </a:prstGeom>
                    <a:noFill/>
                    <a:ln>
                      <a:noFill/>
                    </a:ln>
                  </pic:spPr>
                </pic:pic>
              </a:graphicData>
            </a:graphic>
          </wp:inline>
        </w:drawing>
      </w:r>
    </w:p>
    <w:p>
      <w:pPr>
        <w:widowControl/>
        <w:spacing w:line="360" w:lineRule="atLeast"/>
        <w:jc w:val="left"/>
        <w:rPr>
          <w:rFonts w:hint="eastAsia" w:ascii="宋体" w:hAnsi="宋体" w:eastAsia="宋体" w:cs="宋体"/>
          <w:color w:val="444444"/>
          <w:kern w:val="0"/>
          <w:szCs w:val="21"/>
        </w:rPr>
      </w:pPr>
      <w:r>
        <w:rPr>
          <w:rFonts w:hint="eastAsia" w:ascii="宋体" w:hAnsi="宋体" w:eastAsia="宋体" w:cs="宋体"/>
          <w:b/>
          <w:bCs/>
          <w:color w:val="444444"/>
          <w:kern w:val="0"/>
          <w:sz w:val="28"/>
          <w:szCs w:val="28"/>
        </w:rPr>
        <w:t>试卷正文</w:t>
      </w:r>
      <w:r>
        <w:rPr>
          <w:rFonts w:hint="eastAsia" w:ascii="宋体" w:hAnsi="宋体" w:eastAsia="宋体" w:cs="宋体"/>
          <w:color w:val="444444"/>
          <w:kern w:val="0"/>
          <w:sz w:val="28"/>
          <w:szCs w:val="28"/>
        </w:rPr>
        <w:t>　</w:t>
      </w:r>
      <w:r>
        <w:rPr>
          <w:rFonts w:hint="eastAsia" w:ascii="宋体" w:hAnsi="宋体" w:eastAsia="宋体" w:cs="宋体"/>
          <w:color w:val="444444"/>
          <w:kern w:val="0"/>
          <w:szCs w:val="21"/>
        </w:rPr>
        <w:t>　</w:t>
      </w:r>
      <w:r>
        <w:rPr>
          <w:rFonts w:hint="eastAsia" w:ascii="宋体" w:hAnsi="宋体" w:eastAsia="宋体" w:cs="宋体"/>
          <w:color w:val="444444"/>
          <w:kern w:val="0"/>
          <w:szCs w:val="21"/>
        </w:rPr>
        <w:br w:type="textWrapping"/>
      </w:r>
      <w:r>
        <w:rPr>
          <w:rFonts w:hint="eastAsia" w:ascii="宋体" w:hAnsi="宋体" w:eastAsia="宋体" w:cs="宋体"/>
          <w:b/>
          <w:bCs/>
          <w:color w:val="444444"/>
          <w:kern w:val="0"/>
          <w:szCs w:val="21"/>
        </w:rPr>
        <w:t>任务一．三色彩灯（完全完成20分）</w:t>
      </w:r>
      <w:r>
        <w:rPr>
          <w:rFonts w:hint="eastAsia" w:ascii="宋体" w:hAnsi="宋体" w:eastAsia="宋体" w:cs="宋体"/>
          <w:color w:val="444444"/>
          <w:kern w:val="0"/>
          <w:szCs w:val="21"/>
        </w:rPr>
        <w:t>　</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lang w:val="en-US" w:eastAsia="zh-CN"/>
        </w:rPr>
        <w:t xml:space="preserve">    </w:t>
      </w:r>
      <w:r>
        <w:rPr>
          <w:rFonts w:hint="eastAsia" w:ascii="宋体" w:hAnsi="宋体" w:eastAsia="宋体" w:cs="宋体"/>
          <w:color w:val="444444"/>
          <w:kern w:val="0"/>
          <w:szCs w:val="21"/>
        </w:rPr>
        <w:t>编程实现对已连接好的红、绿、蓝三色LED灯进行控制，要求按红绿蓝的顺序各亮1秒。各动作的时间间隔为0.5秒，最后三灯全灭，终止程序运行.</w:t>
      </w:r>
    </w:p>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(此题没有运动，只须主板和LED板等简单部件即可)</w:t>
      </w:r>
      <w:r>
        <w:rPr>
          <w:rFonts w:hint="eastAsia" w:ascii="宋体" w:hAnsi="宋体" w:eastAsia="宋体" w:cs="宋体"/>
          <w:color w:val="444444"/>
          <w:kern w:val="0"/>
          <w:szCs w:val="21"/>
        </w:rPr>
        <w:br w:type="textWrapping"/>
      </w:r>
      <w:r>
        <w:rPr>
          <w:rFonts w:hint="eastAsia" w:ascii="宋体" w:hAnsi="宋体" w:eastAsia="宋体" w:cs="宋体"/>
          <w:b/>
          <w:bCs/>
          <w:color w:val="444444"/>
          <w:kern w:val="0"/>
          <w:szCs w:val="21"/>
        </w:rPr>
        <w:t>任务二．机器搬运（完全完成20分）</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rPr>
        <w:t>  场地边缘黑色实心框内有一个边长为5cm的正方体小木块，重量50克左右，要求机器人将该木块移至靠围墙的空心框内。移动过程中，被搬运木块不能接触地面。　</w:t>
      </w:r>
    </w:p>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（此题需要搭建机器手和运动部件）</w:t>
      </w:r>
      <w:r>
        <w:rPr>
          <w:rFonts w:hint="eastAsia" w:ascii="宋体" w:hAnsi="宋体" w:eastAsia="宋体" w:cs="宋体"/>
          <w:color w:val="444444"/>
          <w:kern w:val="0"/>
          <w:szCs w:val="21"/>
        </w:rPr>
        <w:br w:type="textWrapping"/>
      </w:r>
      <w:r>
        <w:rPr>
          <w:rFonts w:hint="eastAsia" w:ascii="宋体" w:hAnsi="宋体" w:eastAsia="宋体" w:cs="宋体"/>
          <w:b/>
          <w:bCs/>
          <w:color w:val="444444"/>
          <w:kern w:val="0"/>
          <w:szCs w:val="21"/>
        </w:rPr>
        <w:t>任务三. 一步登天（完全完成20分）</w:t>
      </w:r>
    </w:p>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场地示意图中两个同心圆代表场地中有两级圆形台阶，大圆台比地面高1cm，小圆台高出大圆台1.5cm。机器人从圆台下任意位置登上中心小圆台为完成任务，两圆台直径分别为20cm和50cm。</w:t>
      </w:r>
    </w:p>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（只需运行部件和上楼梯的相关结构，不需要传感器等部件）　　</w:t>
      </w:r>
    </w:p>
    <w:p>
      <w:pPr>
        <w:widowControl/>
        <w:spacing w:line="360" w:lineRule="atLeast"/>
        <w:jc w:val="left"/>
        <w:rPr>
          <w:rFonts w:hint="eastAsia" w:ascii="宋体" w:hAnsi="宋体" w:eastAsia="宋体" w:cs="宋体"/>
          <w:color w:val="444444"/>
          <w:kern w:val="0"/>
          <w:szCs w:val="21"/>
        </w:rPr>
      </w:pPr>
      <w:r>
        <w:rPr>
          <w:rFonts w:hint="eastAsia" w:ascii="宋体" w:hAnsi="宋体" w:eastAsia="宋体" w:cs="宋体"/>
          <w:b/>
          <w:bCs/>
          <w:color w:val="444444"/>
          <w:kern w:val="0"/>
          <w:szCs w:val="21"/>
        </w:rPr>
        <w:t>任务四．必要抉择（累计各任务得分）</w:t>
      </w:r>
      <w:r>
        <w:rPr>
          <w:rFonts w:hint="eastAsia" w:ascii="宋体" w:hAnsi="宋体" w:eastAsia="宋体" w:cs="宋体"/>
          <w:color w:val="444444"/>
          <w:kern w:val="0"/>
          <w:szCs w:val="21"/>
        </w:rPr>
        <w:t>　　</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rPr>
        <w:t xml:space="preserve">  </w:t>
      </w:r>
      <w:r>
        <w:rPr>
          <w:rFonts w:hint="eastAsia" w:ascii="宋体" w:hAnsi="宋体" w:eastAsia="宋体" w:cs="宋体"/>
          <w:color w:val="444444"/>
          <w:kern w:val="0"/>
          <w:szCs w:val="21"/>
          <w:lang w:val="en-US" w:eastAsia="zh-CN"/>
        </w:rPr>
        <w:t xml:space="preserve"> </w:t>
      </w:r>
      <w:r>
        <w:rPr>
          <w:rFonts w:hint="eastAsia" w:ascii="宋体" w:hAnsi="宋体" w:eastAsia="宋体" w:cs="宋体"/>
          <w:color w:val="444444"/>
          <w:kern w:val="0"/>
          <w:szCs w:val="21"/>
        </w:rPr>
        <w:t>人生总会遇到很多的事情需要诀择，是做还是不做，选这还是选那，总是在非此即彼中做出对自己最有利的选择。本题要求从达到目的地的不同路径中选择一条不超时又能较高得分的行走路线，确保你的竞赛成绩最好。</w:t>
      </w:r>
    </w:p>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机器人从空心矩形框出发，沿着黑线走，要求机器人在３分钟内找到一条可行的路线到达并停止在实心黑框上，不能脱离轨迹运行，如果机器人整体完全脱离轨道，则本轮比赛结束。</w:t>
      </w:r>
    </w:p>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计分方式：机器人在行走过程中，每经过一个A型路口，获得２分，每经过一个B型路口获得３分，每经过一个C型路口获得４分，经过D型路口可得8分，到达终点并停止在黑色矩形上获得10分，多次通过同一路口不重复计分，累加上述分值为本题得分。</w:t>
      </w:r>
    </w:p>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（此题有多种途径到达终点，得分各不一样，选手可先确定一个可行的方案，然后再争取在此基础上增加难度，获得高分）</w:t>
      </w:r>
      <w:r>
        <w:rPr>
          <w:rFonts w:hint="eastAsia" w:ascii="宋体" w:hAnsi="宋体" w:eastAsia="宋体" w:cs="宋体"/>
          <w:color w:val="444444"/>
          <w:kern w:val="0"/>
          <w:szCs w:val="21"/>
        </w:rPr>
        <w:br w:type="textWrapping"/>
      </w:r>
      <w:r>
        <w:rPr>
          <w:rFonts w:hint="eastAsia" w:ascii="宋体" w:hAnsi="宋体" w:eastAsia="宋体" w:cs="宋体"/>
          <w:b/>
          <w:bCs/>
          <w:color w:val="444444"/>
          <w:kern w:val="0"/>
          <w:szCs w:val="21"/>
        </w:rPr>
        <w:t>任务五. 习惯形成性测试（20分）</w:t>
      </w:r>
      <w:r>
        <w:rPr>
          <w:rFonts w:hint="eastAsia" w:ascii="宋体" w:hAnsi="宋体" w:eastAsia="宋体" w:cs="宋体"/>
          <w:color w:val="444444"/>
          <w:kern w:val="0"/>
          <w:szCs w:val="21"/>
        </w:rPr>
        <w:t> </w:t>
      </w:r>
    </w:p>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b/>
          <w:bCs/>
          <w:color w:val="444444"/>
          <w:kern w:val="0"/>
          <w:szCs w:val="21"/>
        </w:rPr>
        <w:t>机器人现场竞技记分表</w:t>
      </w:r>
      <w:r>
        <w:rPr>
          <w:rFonts w:hint="eastAsia" w:ascii="宋体" w:hAnsi="宋体" w:eastAsia="宋体" w:cs="宋体"/>
          <w:color w:val="444444"/>
          <w:kern w:val="0"/>
          <w:szCs w:val="21"/>
        </w:rPr>
        <w:br w:type="textWrapping"/>
      </w:r>
      <w:r>
        <w:rPr>
          <w:rFonts w:hint="eastAsia" w:ascii="宋体" w:hAnsi="宋体" w:eastAsia="宋体" w:cs="宋体"/>
          <w:color w:val="444444"/>
          <w:kern w:val="0"/>
          <w:szCs w:val="21"/>
        </w:rPr>
        <w:t>参赛选手编号：                   总分：</w:t>
      </w:r>
    </w:p>
    <w:tbl>
      <w:tblPr>
        <w:tblStyle w:val="7"/>
        <w:tblW w:w="9084" w:type="dxa"/>
        <w:jc w:val="center"/>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873"/>
        <w:gridCol w:w="3500"/>
        <w:gridCol w:w="705"/>
        <w:gridCol w:w="685"/>
        <w:gridCol w:w="737"/>
        <w:gridCol w:w="20"/>
        <w:gridCol w:w="1545"/>
        <w:gridCol w:w="19"/>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1873"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题号</w:t>
            </w:r>
          </w:p>
        </w:tc>
        <w:tc>
          <w:tcPr>
            <w:tcW w:w="3500"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计分项目和标准</w:t>
            </w:r>
          </w:p>
        </w:tc>
        <w:tc>
          <w:tcPr>
            <w:tcW w:w="705"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jc w:val="left"/>
              <w:rPr>
                <w:rFonts w:hint="eastAsia" w:ascii="宋体" w:hAnsi="宋体" w:eastAsia="宋体" w:cs="宋体"/>
                <w:color w:val="444444"/>
                <w:kern w:val="0"/>
                <w:szCs w:val="21"/>
              </w:rPr>
            </w:pPr>
            <w:r>
              <w:rPr>
                <w:rFonts w:hint="eastAsia" w:ascii="宋体" w:hAnsi="宋体" w:eastAsia="宋体" w:cs="宋体"/>
                <w:color w:val="444444"/>
                <w:kern w:val="0"/>
                <w:szCs w:val="21"/>
              </w:rPr>
              <w:t>计</w:t>
            </w:r>
            <w:r>
              <w:rPr>
                <w:rFonts w:hint="eastAsia" w:ascii="宋体" w:hAnsi="宋体" w:eastAsia="宋体" w:cs="宋体"/>
                <w:color w:val="444444"/>
                <w:kern w:val="0"/>
                <w:szCs w:val="21"/>
                <w:lang w:val="en-US" w:eastAsia="zh-CN"/>
              </w:rPr>
              <w:t>/</w:t>
            </w:r>
            <w:r>
              <w:rPr>
                <w:rFonts w:hint="eastAsia" w:ascii="宋体" w:hAnsi="宋体" w:eastAsia="宋体" w:cs="宋体"/>
                <w:color w:val="444444"/>
                <w:kern w:val="0"/>
                <w:szCs w:val="21"/>
              </w:rPr>
              <w:t>扣分次数</w:t>
            </w:r>
          </w:p>
        </w:tc>
        <w:tc>
          <w:tcPr>
            <w:tcW w:w="1442" w:type="dxa"/>
            <w:gridSpan w:val="3"/>
            <w:tcBorders>
              <w:top w:val="outset" w:color="auto" w:sz="6" w:space="0"/>
              <w:left w:val="outset" w:color="auto" w:sz="6" w:space="0"/>
              <w:bottom w:val="outset" w:color="auto" w:sz="6" w:space="0"/>
              <w:right w:val="outset" w:color="auto" w:sz="6" w:space="0"/>
            </w:tcBorders>
            <w:vAlign w:val="center"/>
          </w:tcPr>
          <w:p>
            <w:pPr>
              <w:widowControl/>
              <w:spacing w:line="360" w:lineRule="atLeast"/>
              <w:jc w:val="left"/>
              <w:rPr>
                <w:rFonts w:hint="eastAsia" w:ascii="宋体" w:hAnsi="宋体" w:eastAsia="宋体" w:cs="宋体"/>
                <w:color w:val="444444"/>
                <w:kern w:val="0"/>
                <w:szCs w:val="21"/>
              </w:rPr>
            </w:pPr>
            <w:r>
              <w:rPr>
                <w:rFonts w:hint="eastAsia" w:ascii="宋体" w:hAnsi="宋体" w:eastAsia="宋体" w:cs="宋体"/>
                <w:color w:val="444444"/>
                <w:kern w:val="0"/>
                <w:szCs w:val="21"/>
              </w:rPr>
              <w:t>计分或扣分</w:t>
            </w:r>
          </w:p>
        </w:tc>
        <w:tc>
          <w:tcPr>
            <w:tcW w:w="1564" w:type="dxa"/>
            <w:gridSpan w:val="2"/>
            <w:tcBorders>
              <w:top w:val="outset" w:color="auto" w:sz="6" w:space="0"/>
              <w:left w:val="outset" w:color="auto" w:sz="6" w:space="0"/>
              <w:bottom w:val="outset" w:color="auto" w:sz="6" w:space="0"/>
              <w:right w:val="outset" w:color="auto" w:sz="6" w:space="0"/>
            </w:tcBorders>
            <w:vAlign w:val="center"/>
          </w:tcPr>
          <w:p>
            <w:pPr>
              <w:widowControl/>
              <w:spacing w:line="360" w:lineRule="atLeast"/>
              <w:jc w:val="left"/>
              <w:rPr>
                <w:rFonts w:hint="eastAsia" w:ascii="宋体" w:hAnsi="宋体" w:eastAsia="宋体" w:cs="宋体"/>
                <w:color w:val="444444"/>
                <w:kern w:val="0"/>
                <w:szCs w:val="21"/>
              </w:rPr>
            </w:pPr>
            <w:r>
              <w:rPr>
                <w:rFonts w:hint="eastAsia" w:ascii="宋体" w:hAnsi="宋体" w:eastAsia="宋体" w:cs="宋体"/>
                <w:color w:val="444444"/>
                <w:kern w:val="0"/>
                <w:szCs w:val="21"/>
              </w:rPr>
              <w:t>本题最后得分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1873" w:type="dxa"/>
            <w:vMerge w:val="restart"/>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三色彩灯</w:t>
            </w:r>
          </w:p>
        </w:tc>
        <w:tc>
          <w:tcPr>
            <w:tcW w:w="3500"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亮灯时间（正确+3分/次）</w:t>
            </w:r>
          </w:p>
        </w:tc>
        <w:tc>
          <w:tcPr>
            <w:tcW w:w="705"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442" w:type="dxa"/>
            <w:gridSpan w:val="3"/>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564" w:type="dxa"/>
            <w:gridSpan w:val="2"/>
            <w:vMerge w:val="restart"/>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1873"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c>
          <w:tcPr>
            <w:tcW w:w="3500"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时间间隔（正确+2分/次）</w:t>
            </w:r>
          </w:p>
        </w:tc>
        <w:tc>
          <w:tcPr>
            <w:tcW w:w="705"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442" w:type="dxa"/>
            <w:gridSpan w:val="3"/>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564" w:type="dxa"/>
            <w:gridSpan w:val="2"/>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jc w:val="center"/>
        </w:trPr>
        <w:tc>
          <w:tcPr>
            <w:tcW w:w="1873"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c>
          <w:tcPr>
            <w:tcW w:w="3500"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停止时三灯全亮（3分）</w:t>
            </w:r>
          </w:p>
        </w:tc>
        <w:tc>
          <w:tcPr>
            <w:tcW w:w="705"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442" w:type="dxa"/>
            <w:gridSpan w:val="3"/>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564" w:type="dxa"/>
            <w:gridSpan w:val="2"/>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1873"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c>
          <w:tcPr>
            <w:tcW w:w="3500"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程序正常终止得（2分）</w:t>
            </w:r>
          </w:p>
        </w:tc>
        <w:tc>
          <w:tcPr>
            <w:tcW w:w="705"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442" w:type="dxa"/>
            <w:gridSpan w:val="3"/>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564" w:type="dxa"/>
            <w:gridSpan w:val="2"/>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jc w:val="center"/>
        </w:trPr>
        <w:tc>
          <w:tcPr>
            <w:tcW w:w="1873" w:type="dxa"/>
            <w:vMerge w:val="restart"/>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必要抉择</w:t>
            </w:r>
          </w:p>
        </w:tc>
        <w:tc>
          <w:tcPr>
            <w:tcW w:w="3500"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经过A点（+2分/次）</w:t>
            </w:r>
          </w:p>
        </w:tc>
        <w:tc>
          <w:tcPr>
            <w:tcW w:w="705"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442" w:type="dxa"/>
            <w:gridSpan w:val="3"/>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564" w:type="dxa"/>
            <w:gridSpan w:val="2"/>
            <w:vMerge w:val="restart"/>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1873"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c>
          <w:tcPr>
            <w:tcW w:w="3500"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经过B点（+3分/次）</w:t>
            </w:r>
          </w:p>
        </w:tc>
        <w:tc>
          <w:tcPr>
            <w:tcW w:w="705"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442" w:type="dxa"/>
            <w:gridSpan w:val="3"/>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564" w:type="dxa"/>
            <w:gridSpan w:val="2"/>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45" w:hRule="atLeast"/>
          <w:jc w:val="center"/>
        </w:trPr>
        <w:tc>
          <w:tcPr>
            <w:tcW w:w="1873"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c>
          <w:tcPr>
            <w:tcW w:w="3500"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经过C点（+4分/次）</w:t>
            </w:r>
          </w:p>
        </w:tc>
        <w:tc>
          <w:tcPr>
            <w:tcW w:w="705"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442" w:type="dxa"/>
            <w:gridSpan w:val="3"/>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564" w:type="dxa"/>
            <w:gridSpan w:val="2"/>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405" w:hRule="atLeast"/>
          <w:jc w:val="center"/>
        </w:trPr>
        <w:tc>
          <w:tcPr>
            <w:tcW w:w="1873"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c>
          <w:tcPr>
            <w:tcW w:w="3500"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经过D点（+8分/次）</w:t>
            </w:r>
          </w:p>
        </w:tc>
        <w:tc>
          <w:tcPr>
            <w:tcW w:w="705"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442" w:type="dxa"/>
            <w:gridSpan w:val="3"/>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564" w:type="dxa"/>
            <w:gridSpan w:val="2"/>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1873"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c>
          <w:tcPr>
            <w:tcW w:w="3500"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正确停在终点（10分）</w:t>
            </w:r>
          </w:p>
        </w:tc>
        <w:tc>
          <w:tcPr>
            <w:tcW w:w="705"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442" w:type="dxa"/>
            <w:gridSpan w:val="3"/>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564" w:type="dxa"/>
            <w:gridSpan w:val="2"/>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gridAfter w:val="1"/>
          <w:wAfter w:w="19" w:type="dxa"/>
          <w:jc w:val="center"/>
        </w:trPr>
        <w:tc>
          <w:tcPr>
            <w:tcW w:w="1873" w:type="dxa"/>
            <w:vMerge w:val="restart"/>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机器人搬运</w:t>
            </w:r>
          </w:p>
        </w:tc>
        <w:tc>
          <w:tcPr>
            <w:tcW w:w="4890" w:type="dxa"/>
            <w:gridSpan w:val="3"/>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目标物到达空心框内且四周不压线(20分)</w:t>
            </w:r>
          </w:p>
        </w:tc>
        <w:tc>
          <w:tcPr>
            <w:tcW w:w="737"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565" w:type="dxa"/>
            <w:gridSpan w:val="2"/>
            <w:vMerge w:val="restart"/>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gridAfter w:val="1"/>
          <w:wAfter w:w="19" w:type="dxa"/>
          <w:jc w:val="center"/>
        </w:trPr>
        <w:tc>
          <w:tcPr>
            <w:tcW w:w="1873"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c>
          <w:tcPr>
            <w:tcW w:w="4890" w:type="dxa"/>
            <w:gridSpan w:val="3"/>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目标物到达空心框内但压在黑线上(15分)</w:t>
            </w:r>
          </w:p>
        </w:tc>
        <w:tc>
          <w:tcPr>
            <w:tcW w:w="737"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565" w:type="dxa"/>
            <w:gridSpan w:val="2"/>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gridAfter w:val="1"/>
          <w:wAfter w:w="19" w:type="dxa"/>
          <w:jc w:val="center"/>
        </w:trPr>
        <w:tc>
          <w:tcPr>
            <w:tcW w:w="1873"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c>
          <w:tcPr>
            <w:tcW w:w="4890" w:type="dxa"/>
            <w:gridSpan w:val="3"/>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目标物到达空心框外且四周不压线(10分)</w:t>
            </w:r>
          </w:p>
        </w:tc>
        <w:tc>
          <w:tcPr>
            <w:tcW w:w="737"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565" w:type="dxa"/>
            <w:gridSpan w:val="2"/>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gridAfter w:val="1"/>
          <w:wAfter w:w="19" w:type="dxa"/>
          <w:jc w:val="center"/>
        </w:trPr>
        <w:tc>
          <w:tcPr>
            <w:tcW w:w="1873"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c>
          <w:tcPr>
            <w:tcW w:w="4890" w:type="dxa"/>
            <w:gridSpan w:val="3"/>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目标物离空心框的距离小于离出发点的距离(5分)</w:t>
            </w:r>
          </w:p>
        </w:tc>
        <w:tc>
          <w:tcPr>
            <w:tcW w:w="737"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565" w:type="dxa"/>
            <w:gridSpan w:val="2"/>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gridAfter w:val="1"/>
          <w:wAfter w:w="19" w:type="dxa"/>
          <w:jc w:val="center"/>
        </w:trPr>
        <w:tc>
          <w:tcPr>
            <w:tcW w:w="1873"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c>
          <w:tcPr>
            <w:tcW w:w="4890" w:type="dxa"/>
            <w:gridSpan w:val="3"/>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最终目标物离开实心框且不压在任何黑线部分上(3分)</w:t>
            </w:r>
          </w:p>
        </w:tc>
        <w:tc>
          <w:tcPr>
            <w:tcW w:w="737"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565" w:type="dxa"/>
            <w:gridSpan w:val="2"/>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gridAfter w:val="1"/>
          <w:wAfter w:w="19" w:type="dxa"/>
          <w:trHeight w:val="75" w:hRule="atLeast"/>
          <w:jc w:val="center"/>
        </w:trPr>
        <w:tc>
          <w:tcPr>
            <w:tcW w:w="1873" w:type="dxa"/>
            <w:vMerge w:val="restart"/>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一步登天</w:t>
            </w:r>
          </w:p>
        </w:tc>
        <w:tc>
          <w:tcPr>
            <w:tcW w:w="4890" w:type="dxa"/>
            <w:gridSpan w:val="3"/>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机器人除接触中心小圆台外，与其它地方无接触(20分)</w:t>
            </w:r>
          </w:p>
        </w:tc>
        <w:tc>
          <w:tcPr>
            <w:tcW w:w="737"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565" w:type="dxa"/>
            <w:gridSpan w:val="2"/>
            <w:vMerge w:val="restart"/>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gridAfter w:val="1"/>
          <w:wAfter w:w="19" w:type="dxa"/>
          <w:trHeight w:val="75" w:hRule="atLeast"/>
          <w:jc w:val="center"/>
        </w:trPr>
        <w:tc>
          <w:tcPr>
            <w:tcW w:w="1873"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c>
          <w:tcPr>
            <w:tcW w:w="4890" w:type="dxa"/>
            <w:gridSpan w:val="3"/>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机器人同时接触大小圆台，与其它地方无接触(15分)</w:t>
            </w:r>
          </w:p>
        </w:tc>
        <w:tc>
          <w:tcPr>
            <w:tcW w:w="737"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565" w:type="dxa"/>
            <w:gridSpan w:val="2"/>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gridAfter w:val="1"/>
          <w:wAfter w:w="19" w:type="dxa"/>
          <w:trHeight w:val="75" w:hRule="atLeast"/>
          <w:jc w:val="center"/>
        </w:trPr>
        <w:tc>
          <w:tcPr>
            <w:tcW w:w="1873"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c>
          <w:tcPr>
            <w:tcW w:w="4890" w:type="dxa"/>
            <w:gridSpan w:val="3"/>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机器人主体部分已登上圆台，与场地地面无接触(10分)</w:t>
            </w:r>
          </w:p>
        </w:tc>
        <w:tc>
          <w:tcPr>
            <w:tcW w:w="737"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565" w:type="dxa"/>
            <w:gridSpan w:val="2"/>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gridAfter w:val="1"/>
          <w:wAfter w:w="19" w:type="dxa"/>
          <w:trHeight w:val="75" w:hRule="atLeast"/>
          <w:jc w:val="center"/>
        </w:trPr>
        <w:tc>
          <w:tcPr>
            <w:tcW w:w="1873"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c>
          <w:tcPr>
            <w:tcW w:w="4890" w:type="dxa"/>
            <w:gridSpan w:val="3"/>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机器人主体部分已登上圆台，与场地地面点接触(5分)</w:t>
            </w:r>
          </w:p>
        </w:tc>
        <w:tc>
          <w:tcPr>
            <w:tcW w:w="737"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565" w:type="dxa"/>
            <w:gridSpan w:val="2"/>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1873" w:type="dxa"/>
            <w:vMerge w:val="restart"/>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习惯形成性测试</w:t>
            </w:r>
          </w:p>
        </w:tc>
        <w:tc>
          <w:tcPr>
            <w:tcW w:w="3500"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程序文件在指定位置（+2分/个）</w:t>
            </w:r>
          </w:p>
        </w:tc>
        <w:tc>
          <w:tcPr>
            <w:tcW w:w="705"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442" w:type="dxa"/>
            <w:gridSpan w:val="3"/>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564" w:type="dxa"/>
            <w:gridSpan w:val="2"/>
            <w:vMerge w:val="restart"/>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1873"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c>
          <w:tcPr>
            <w:tcW w:w="3500"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程序文件名称正确（+1分/个）</w:t>
            </w:r>
          </w:p>
        </w:tc>
        <w:tc>
          <w:tcPr>
            <w:tcW w:w="705"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442" w:type="dxa"/>
            <w:gridSpan w:val="3"/>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564" w:type="dxa"/>
            <w:gridSpan w:val="2"/>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1873"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c>
          <w:tcPr>
            <w:tcW w:w="3500"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保护场地和现场清理（0----+8分）</w:t>
            </w:r>
          </w:p>
        </w:tc>
        <w:tc>
          <w:tcPr>
            <w:tcW w:w="705" w:type="dxa"/>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442" w:type="dxa"/>
            <w:gridSpan w:val="3"/>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hint="eastAsia" w:ascii="宋体" w:hAnsi="宋体" w:eastAsia="宋体" w:cs="宋体"/>
                <w:color w:val="444444"/>
                <w:kern w:val="0"/>
                <w:szCs w:val="21"/>
              </w:rPr>
            </w:pPr>
            <w:r>
              <w:rPr>
                <w:rFonts w:hint="eastAsia" w:ascii="宋体" w:hAnsi="宋体" w:eastAsia="宋体" w:cs="宋体"/>
                <w:color w:val="444444"/>
                <w:kern w:val="0"/>
                <w:szCs w:val="21"/>
              </w:rPr>
              <w:t> </w:t>
            </w:r>
          </w:p>
        </w:tc>
        <w:tc>
          <w:tcPr>
            <w:tcW w:w="1564" w:type="dxa"/>
            <w:gridSpan w:val="2"/>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tLeast"/>
              <w:ind w:firstLine="480"/>
              <w:jc w:val="left"/>
              <w:rPr>
                <w:rFonts w:ascii="宋体" w:hAnsi="宋体" w:eastAsia="宋体" w:cs="宋体"/>
                <w:color w:val="444444"/>
                <w:kern w:val="0"/>
                <w:szCs w:val="21"/>
              </w:rPr>
            </w:pPr>
          </w:p>
        </w:tc>
      </w:tr>
    </w:tbl>
    <w:p>
      <w:pPr>
        <w:rPr>
          <w:rFonts w:hint="eastAsia" w:eastAsia="宋体"/>
          <w:lang w:val="en-US" w:eastAsia="zh-CN"/>
        </w:rPr>
      </w:pPr>
      <w:bookmarkStart w:id="0" w:name="_GoBack"/>
      <w:bookmarkEnd w:id="0"/>
      <w:r>
        <w:rPr>
          <w:rFonts w:hint="eastAsia" w:eastAsia="宋体"/>
          <w:lang w:val="en-US" w:eastAsia="zh-CN"/>
        </w:rPr>
        <w:t>学生签名</w:t>
      </w:r>
      <w:r>
        <w:rPr>
          <w:rFonts w:hint="eastAsia" w:eastAsia="宋体"/>
          <w:u w:val="single"/>
          <w:lang w:val="en-US" w:eastAsia="zh-CN"/>
        </w:rPr>
        <w:t xml:space="preserve">                </w:t>
      </w:r>
      <w:r>
        <w:rPr>
          <w:rFonts w:hint="eastAsia" w:eastAsia="宋体"/>
          <w:u w:val="none"/>
          <w:lang w:val="en-US" w:eastAsia="zh-CN"/>
        </w:rPr>
        <w:t xml:space="preserve">    裁判签名</w:t>
      </w:r>
      <w:r>
        <w:rPr>
          <w:rFonts w:hint="eastAsia" w:eastAsia="宋体"/>
          <w:u w:val="single"/>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AEF"/>
    <w:rsid w:val="003D3AEF"/>
    <w:rsid w:val="007D76AD"/>
    <w:rsid w:val="519E47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4">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3">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 w:type="character" w:styleId="6">
    <w:name w:val="Hyperlink"/>
    <w:basedOn w:val="4"/>
    <w:unhideWhenUsed/>
    <w:uiPriority w:val="99"/>
    <w:rPr>
      <w:color w:val="0000FF"/>
      <w:u w:val="single"/>
    </w:rPr>
  </w:style>
  <w:style w:type="character" w:customStyle="1" w:styleId="8">
    <w:name w:val="标题 1 字符"/>
    <w:basedOn w:val="4"/>
    <w:link w:val="2"/>
    <w:uiPriority w:val="9"/>
    <w:rPr>
      <w:rFonts w:ascii="宋体" w:hAnsi="宋体" w:eastAsia="宋体" w:cs="宋体"/>
      <w:b/>
      <w:bCs/>
      <w:kern w:val="36"/>
      <w:sz w:val="48"/>
      <w:szCs w:val="48"/>
    </w:rPr>
  </w:style>
  <w:style w:type="paragraph" w:customStyle="1" w:styleId="9">
    <w:name w:val="sign"/>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0">
    <w:name w:val="mark"/>
    <w:basedOn w:val="4"/>
    <w:uiPriority w:val="0"/>
  </w:style>
  <w:style w:type="character" w:customStyle="1" w:styleId="11">
    <w:name w:val="apple-converted-space"/>
    <w:basedOn w:val="4"/>
    <w:uiPriority w:val="0"/>
  </w:style>
  <w:style w:type="paragraph" w:customStyle="1"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hyperlink" Target="http://www.robedu.cn/UploadFiles/2014-12/admin/2014122308390822972.jpg" TargetMode="Externa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524</Words>
  <Characters>2989</Characters>
  <Lines>24</Lines>
  <Paragraphs>7</Paragraphs>
  <TotalTime>0</TotalTime>
  <ScaleCrop>false</ScaleCrop>
  <LinksUpToDate>false</LinksUpToDate>
  <CharactersWithSpaces>3506</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2017-04-28T02:11:00Z</dcterms:created>
  <dc:creator>Administrator</dc:creator>
  <cp:lastModifiedBy>Administrator</cp:lastModifiedBy>
  <dcterms:modified xsi:type="dcterms:W3CDTF">2017-04-28T02:28:31Z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