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500" w:lineRule="exact"/>
        <w:jc w:val="center"/>
        <w:rPr>
          <w:rFonts w:ascii="Times New Roman" w:hAnsi="Times New Roman" w:eastAsia="方正小标宋简体"/>
          <w:bCs/>
          <w:sz w:val="44"/>
          <w:szCs w:val="44"/>
        </w:rPr>
      </w:pPr>
      <w:r>
        <w:rPr>
          <w:rFonts w:ascii="Times New Roman" w:hAnsi="Times New Roman" w:eastAsia="方正小标宋简体"/>
          <w:bCs/>
          <w:sz w:val="44"/>
          <w:szCs w:val="44"/>
        </w:rPr>
        <w:t>湖南省中小学教师系列专业技术职称申报参评人员情况公示表</w:t>
      </w:r>
    </w:p>
    <w:p>
      <w:pPr>
        <w:tabs>
          <w:tab w:val="left" w:pos="19440"/>
        </w:tabs>
        <w:spacing w:line="500" w:lineRule="exact"/>
        <w:rPr>
          <w:rFonts w:ascii="Times New Roman" w:hAnsi="Times New Roman" w:eastAsia="方正小标宋简体"/>
          <w:bCs/>
          <w:szCs w:val="21"/>
          <w:u w:val="single"/>
        </w:rPr>
      </w:pPr>
      <w:r>
        <w:rPr>
          <w:rFonts w:ascii="Times New Roman" w:hAnsi="Times New Roman"/>
          <w:bCs/>
          <w:szCs w:val="21"/>
        </w:rPr>
        <w:t>单位</w:t>
      </w:r>
      <w:r>
        <w:rPr>
          <w:rFonts w:ascii="Times New Roman" w:hAnsi="Times New Roman"/>
          <w:bCs/>
          <w:szCs w:val="21"/>
          <w:u w:val="single"/>
        </w:rPr>
        <w:t xml:space="preserve"> 　　</w:t>
      </w:r>
      <w:r>
        <w:rPr>
          <w:rFonts w:hint="eastAsia" w:ascii="Times New Roman" w:hAnsi="Times New Roman"/>
          <w:bCs/>
          <w:szCs w:val="21"/>
          <w:u w:val="single"/>
        </w:rPr>
        <w:t>醴陵市第二中学</w:t>
      </w:r>
      <w:r>
        <w:rPr>
          <w:rFonts w:ascii="Times New Roman" w:hAnsi="Times New Roman"/>
          <w:bCs/>
          <w:szCs w:val="21"/>
          <w:u w:val="single"/>
        </w:rPr>
        <w:t xml:space="preserve">        </w:t>
      </w:r>
      <w:r>
        <w:rPr>
          <w:rFonts w:ascii="Times New Roman" w:hAnsi="Times New Roman"/>
          <w:bCs/>
          <w:szCs w:val="21"/>
        </w:rPr>
        <w:t xml:space="preserve"> 　　　 姓名</w:t>
      </w:r>
      <w:r>
        <w:rPr>
          <w:rFonts w:ascii="Times New Roman" w:hAnsi="Times New Roman"/>
          <w:bCs/>
          <w:szCs w:val="21"/>
          <w:u w:val="single"/>
        </w:rPr>
        <w:t xml:space="preserve">  </w:t>
      </w:r>
      <w:r>
        <w:rPr>
          <w:rFonts w:hint="eastAsia" w:ascii="Times New Roman" w:hAnsi="Times New Roman"/>
          <w:bCs/>
          <w:szCs w:val="21"/>
          <w:u w:val="single"/>
        </w:rPr>
        <w:t>易   钢</w:t>
      </w:r>
      <w:r>
        <w:rPr>
          <w:rFonts w:ascii="Times New Roman" w:hAnsi="Times New Roman"/>
          <w:bCs/>
          <w:szCs w:val="21"/>
          <w:u w:val="single"/>
        </w:rPr>
        <w:t xml:space="preserve">      </w:t>
      </w:r>
      <w:r>
        <w:rPr>
          <w:rFonts w:ascii="Times New Roman" w:hAnsi="Times New Roman"/>
          <w:bCs/>
          <w:szCs w:val="21"/>
        </w:rPr>
        <w:t xml:space="preserve">  　　　申报职称</w:t>
      </w:r>
      <w:r>
        <w:rPr>
          <w:rFonts w:ascii="Times New Roman" w:hAnsi="Times New Roman"/>
          <w:bCs/>
          <w:szCs w:val="21"/>
          <w:u w:val="single"/>
        </w:rPr>
        <w:t xml:space="preserve">   </w:t>
      </w:r>
      <w:r>
        <w:rPr>
          <w:rFonts w:hint="eastAsia" w:ascii="Times New Roman" w:hAnsi="Times New Roman"/>
          <w:bCs/>
          <w:szCs w:val="21"/>
          <w:u w:val="single"/>
          <w:lang w:eastAsia="zh-CN"/>
        </w:rPr>
        <w:t>基层</w:t>
      </w:r>
      <w:r>
        <w:rPr>
          <w:rFonts w:hint="eastAsia" w:ascii="Times New Roman" w:hAnsi="Times New Roman"/>
          <w:sz w:val="24"/>
          <w:szCs w:val="24"/>
          <w:u w:val="single"/>
        </w:rPr>
        <w:t>中</w:t>
      </w:r>
      <w:r>
        <w:rPr>
          <w:rFonts w:ascii="Times New Roman" w:hAnsi="Times New Roman"/>
          <w:sz w:val="24"/>
          <w:szCs w:val="24"/>
          <w:u w:val="single"/>
        </w:rPr>
        <w:t>小学</w:t>
      </w:r>
      <w:r>
        <w:rPr>
          <w:rFonts w:hint="eastAsia" w:ascii="Times New Roman" w:hAnsi="Times New Roman"/>
          <w:sz w:val="24"/>
          <w:szCs w:val="24"/>
          <w:u w:val="single"/>
        </w:rPr>
        <w:t>正</w:t>
      </w:r>
      <w:r>
        <w:rPr>
          <w:rFonts w:ascii="Times New Roman" w:hAnsi="Times New Roman"/>
          <w:sz w:val="24"/>
          <w:szCs w:val="24"/>
          <w:u w:val="single"/>
        </w:rPr>
        <w:t xml:space="preserve">高级教师  </w:t>
      </w:r>
      <w:r>
        <w:rPr>
          <w:rFonts w:ascii="Times New Roman" w:hAnsi="Times New Roman"/>
          <w:bCs/>
          <w:szCs w:val="21"/>
          <w:u w:val="single"/>
        </w:rPr>
        <w:t xml:space="preserve">    </w:t>
      </w:r>
      <w:r>
        <w:rPr>
          <w:rFonts w:ascii="Times New Roman" w:hAnsi="Times New Roman" w:eastAsia="黑体"/>
          <w:bCs/>
          <w:szCs w:val="21"/>
        </w:rPr>
        <w:t xml:space="preserve"> 　　　　　</w:t>
      </w:r>
      <w:r>
        <w:rPr>
          <w:rFonts w:ascii="Times New Roman" w:hAnsi="Times New Roman"/>
          <w:bCs/>
          <w:szCs w:val="21"/>
        </w:rPr>
        <w:t>学科（专业）</w:t>
      </w:r>
      <w:r>
        <w:rPr>
          <w:rFonts w:ascii="Times New Roman" w:hAnsi="Times New Roman"/>
          <w:bCs/>
          <w:szCs w:val="21"/>
          <w:u w:val="single"/>
        </w:rPr>
        <w:t>　　　</w:t>
      </w:r>
      <w:r>
        <w:rPr>
          <w:rFonts w:hint="eastAsia" w:ascii="Times New Roman" w:hAnsi="Times New Roman"/>
          <w:sz w:val="24"/>
          <w:szCs w:val="24"/>
          <w:u w:val="single"/>
        </w:rPr>
        <w:t>数学</w:t>
      </w:r>
      <w:r>
        <w:rPr>
          <w:rFonts w:ascii="Times New Roman" w:hAnsi="Times New Roman"/>
          <w:bCs/>
          <w:szCs w:val="21"/>
          <w:u w:val="single"/>
        </w:rPr>
        <w:t>　　　　</w:t>
      </w:r>
    </w:p>
    <w:tbl>
      <w:tblPr>
        <w:tblStyle w:val="5"/>
        <w:tblW w:w="212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632"/>
        <w:gridCol w:w="167"/>
        <w:gridCol w:w="579"/>
        <w:gridCol w:w="377"/>
        <w:gridCol w:w="189"/>
        <w:gridCol w:w="699"/>
        <w:gridCol w:w="236"/>
        <w:gridCol w:w="173"/>
        <w:gridCol w:w="196"/>
        <w:gridCol w:w="376"/>
        <w:gridCol w:w="296"/>
        <w:gridCol w:w="82"/>
        <w:gridCol w:w="99"/>
        <w:gridCol w:w="1025"/>
        <w:gridCol w:w="710"/>
        <w:gridCol w:w="1688"/>
        <w:gridCol w:w="1688"/>
        <w:gridCol w:w="1688"/>
        <w:gridCol w:w="1690"/>
        <w:gridCol w:w="763"/>
        <w:gridCol w:w="6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基本情况</w:t>
            </w:r>
          </w:p>
        </w:tc>
        <w:tc>
          <w:tcPr>
            <w:tcW w:w="15187" w:type="dxa"/>
            <w:gridSpan w:val="7"/>
            <w:tcBorders>
              <w:top w:val="single" w:color="auto" w:sz="4" w:space="0"/>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任现职以来主要工作经历和业绩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bottom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姓  名</w:t>
            </w:r>
          </w:p>
        </w:tc>
        <w:tc>
          <w:tcPr>
            <w:tcW w:w="1145" w:type="dxa"/>
            <w:gridSpan w:val="3"/>
            <w:tcBorders>
              <w:left w:val="single" w:color="auto" w:sz="4" w:space="0"/>
              <w:bottom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易钢</w:t>
            </w:r>
          </w:p>
        </w:tc>
        <w:tc>
          <w:tcPr>
            <w:tcW w:w="1976" w:type="dxa"/>
            <w:gridSpan w:val="6"/>
            <w:tcBorders>
              <w:left w:val="single" w:color="auto" w:sz="4" w:space="0"/>
              <w:bottom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出生年月</w:t>
            </w:r>
          </w:p>
        </w:tc>
        <w:tc>
          <w:tcPr>
            <w:tcW w:w="1206" w:type="dxa"/>
            <w:gridSpan w:val="3"/>
            <w:tcBorders>
              <w:left w:val="single" w:color="auto" w:sz="4" w:space="0"/>
              <w:bottom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1973、5</w:t>
            </w:r>
          </w:p>
        </w:tc>
        <w:tc>
          <w:tcPr>
            <w:tcW w:w="710" w:type="dxa"/>
            <w:vMerge w:val="restart"/>
            <w:tcBorders>
              <w:top w:val="single" w:color="auto" w:sz="4" w:space="0"/>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主要工作经历</w:t>
            </w:r>
          </w:p>
        </w:tc>
        <w:tc>
          <w:tcPr>
            <w:tcW w:w="14477" w:type="dxa"/>
            <w:gridSpan w:val="6"/>
            <w:vMerge w:val="restart"/>
            <w:tcBorders>
              <w:top w:val="single" w:color="auto" w:sz="4" w:space="0"/>
              <w:left w:val="single" w:color="auto" w:sz="4" w:space="0"/>
              <w:right w:val="single" w:color="auto" w:sz="4" w:space="0"/>
            </w:tcBorders>
            <w:noWrap/>
            <w:vAlign w:val="center"/>
          </w:tcPr>
          <w:p>
            <w:pPr>
              <w:widowControl/>
              <w:tabs>
                <w:tab w:val="left" w:pos="342"/>
              </w:tabs>
              <w:ind w:firstLine="360" w:firstLineChars="200"/>
              <w:rPr>
                <w:rFonts w:hint="eastAsia" w:ascii="宋体" w:hAnsi="宋体" w:eastAsia="宋体" w:cs="宋体"/>
                <w:sz w:val="18"/>
                <w:szCs w:val="18"/>
                <w:lang w:eastAsia="zh-CN"/>
              </w:rPr>
            </w:pPr>
            <w:r>
              <w:rPr>
                <w:rFonts w:hint="eastAsia" w:ascii="宋体" w:hAnsi="宋体" w:cs="宋体"/>
                <w:sz w:val="18"/>
                <w:szCs w:val="18"/>
              </w:rPr>
              <w:t>1995年9月－2003年7月在醴陵市铁肩中学担任数学教学及班主任、年级组长；2003年9月－2005年7月在醴陵市船湾中学担任数学教学及班主任、年级组长；2005年9月－至今，在醴陵市第二中学担任数学教学工作、班主任工作、年级副组长、教研组长。</w:t>
            </w:r>
            <w:r>
              <w:rPr>
                <w:rFonts w:hint="eastAsia" w:ascii="宋体" w:hAnsi="宋体" w:eastAsia="宋体" w:cs="宋体"/>
                <w:b w:val="0"/>
                <w:bCs w:val="0"/>
                <w:sz w:val="18"/>
                <w:szCs w:val="18"/>
                <w:lang w:val="en-US" w:eastAsia="zh-CN"/>
              </w:rPr>
              <w:t>2</w:t>
            </w:r>
            <w:r>
              <w:rPr>
                <w:rFonts w:hint="eastAsia" w:ascii="宋体" w:hAnsi="宋体" w:cs="宋体"/>
                <w:b w:val="0"/>
                <w:bCs w:val="0"/>
                <w:sz w:val="18"/>
                <w:szCs w:val="18"/>
                <w:lang w:val="en-US" w:eastAsia="zh-CN"/>
              </w:rPr>
              <w:t>8</w:t>
            </w:r>
            <w:r>
              <w:rPr>
                <w:rFonts w:hint="eastAsia" w:ascii="宋体" w:hAnsi="宋体" w:eastAsia="宋体" w:cs="宋体"/>
                <w:b w:val="0"/>
                <w:bCs w:val="0"/>
                <w:sz w:val="18"/>
                <w:szCs w:val="18"/>
                <w:lang w:val="en-US" w:eastAsia="zh-CN"/>
              </w:rPr>
              <w:t>年扎根农村中学的数学教学和班主任工作。</w:t>
            </w:r>
            <w:r>
              <w:rPr>
                <w:rFonts w:hint="eastAsia" w:ascii="宋体" w:hAnsi="宋体" w:cs="宋体"/>
                <w:b w:val="0"/>
                <w:bCs w:val="0"/>
                <w:sz w:val="18"/>
                <w:szCs w:val="18"/>
                <w:lang w:val="en-US" w:eastAsia="zh-CN"/>
              </w:rPr>
              <w:t>获评“株洲乡村教师之星”。一、</w:t>
            </w:r>
            <w:r>
              <w:rPr>
                <w:rFonts w:hint="eastAsia" w:ascii="宋体" w:hAnsi="宋体" w:eastAsia="宋体" w:cs="宋体"/>
                <w:b w:val="0"/>
                <w:bCs w:val="0"/>
                <w:sz w:val="18"/>
                <w:szCs w:val="18"/>
                <w:lang w:val="en-US" w:eastAsia="zh-CN"/>
              </w:rPr>
              <w:t>教学：</w:t>
            </w:r>
            <w:r>
              <w:rPr>
                <w:rFonts w:hint="eastAsia" w:ascii="宋体" w:hAnsi="宋体" w:eastAsia="宋体" w:cs="宋体"/>
                <w:sz w:val="18"/>
                <w:szCs w:val="18"/>
                <w:lang w:eastAsia="zh-CN"/>
              </w:rPr>
              <w:t>湖南省示范性高中</w:t>
            </w:r>
            <w:r>
              <w:rPr>
                <w:rFonts w:hint="eastAsia" w:ascii="宋体" w:hAnsi="宋体" w:eastAsia="宋体" w:cs="宋体"/>
                <w:sz w:val="18"/>
                <w:szCs w:val="18"/>
              </w:rPr>
              <w:t>醴陵二中数学教研组组长</w:t>
            </w:r>
            <w:r>
              <w:rPr>
                <w:rFonts w:hint="eastAsia" w:ascii="宋体" w:hAnsi="宋体" w:eastAsia="宋体" w:cs="宋体"/>
                <w:sz w:val="18"/>
                <w:szCs w:val="18"/>
                <w:lang w:eastAsia="zh-CN"/>
              </w:rPr>
              <w:t>，年级副组长，</w:t>
            </w:r>
            <w:r>
              <w:rPr>
                <w:rFonts w:hint="eastAsia" w:ascii="宋体" w:hAnsi="宋体" w:eastAsia="宋体" w:cs="宋体"/>
                <w:sz w:val="18"/>
                <w:szCs w:val="18"/>
              </w:rPr>
              <w:t>任教</w:t>
            </w:r>
            <w:r>
              <w:rPr>
                <w:rFonts w:hint="eastAsia" w:ascii="宋体" w:hAnsi="宋体" w:eastAsia="宋体" w:cs="宋体"/>
                <w:sz w:val="18"/>
                <w:szCs w:val="18"/>
                <w:lang w:eastAsia="zh-CN"/>
              </w:rPr>
              <w:t>班级的成绩多次获第一。</w:t>
            </w:r>
            <w:r>
              <w:rPr>
                <w:rFonts w:hint="eastAsia" w:ascii="宋体" w:hAnsi="宋体" w:cs="宋体"/>
                <w:sz w:val="18"/>
                <w:szCs w:val="18"/>
                <w:lang w:eastAsia="zh-CN"/>
              </w:rPr>
              <w:t>二、</w:t>
            </w:r>
            <w:r>
              <w:rPr>
                <w:rFonts w:hint="eastAsia" w:ascii="宋体" w:hAnsi="宋体" w:eastAsia="宋体" w:cs="宋体"/>
                <w:sz w:val="18"/>
                <w:szCs w:val="18"/>
                <w:lang w:eastAsia="zh-CN"/>
              </w:rPr>
              <w:t>班主任：本人</w:t>
            </w:r>
            <w:r>
              <w:rPr>
                <w:rFonts w:hint="eastAsia" w:ascii="宋体" w:hAnsi="宋体" w:eastAsia="宋体" w:cs="宋体"/>
                <w:sz w:val="18"/>
                <w:szCs w:val="18"/>
                <w:lang w:val="en-US" w:eastAsia="zh-CN"/>
              </w:rPr>
              <w:t>16次</w:t>
            </w:r>
            <w:r>
              <w:rPr>
                <w:rFonts w:hint="eastAsia" w:ascii="宋体" w:hAnsi="宋体" w:eastAsia="宋体" w:cs="宋体"/>
                <w:sz w:val="18"/>
                <w:szCs w:val="18"/>
                <w:lang w:eastAsia="zh-CN"/>
              </w:rPr>
              <w:t>评</w:t>
            </w:r>
            <w:r>
              <w:rPr>
                <w:rFonts w:hint="eastAsia" w:ascii="宋体" w:hAnsi="宋体" w:eastAsia="宋体" w:cs="宋体"/>
                <w:sz w:val="18"/>
                <w:szCs w:val="18"/>
              </w:rPr>
              <w:t>为优秀班主任</w:t>
            </w:r>
            <w:r>
              <w:rPr>
                <w:rFonts w:hint="eastAsia" w:ascii="宋体" w:hAnsi="宋体" w:eastAsia="宋体" w:cs="宋体"/>
                <w:sz w:val="18"/>
                <w:szCs w:val="18"/>
                <w:lang w:eastAsia="zh-CN"/>
              </w:rPr>
              <w:t>，</w:t>
            </w:r>
            <w:r>
              <w:rPr>
                <w:rFonts w:hint="eastAsia" w:ascii="宋体" w:hAnsi="宋体" w:eastAsia="宋体" w:cs="宋体"/>
                <w:sz w:val="18"/>
                <w:szCs w:val="18"/>
              </w:rPr>
              <w:t>先进工作者</w:t>
            </w:r>
            <w:r>
              <w:rPr>
                <w:rFonts w:hint="eastAsia" w:ascii="宋体" w:hAnsi="宋体" w:cs="宋体"/>
                <w:sz w:val="18"/>
                <w:szCs w:val="18"/>
                <w:lang w:val="en-US" w:eastAsia="zh-CN"/>
              </w:rPr>
              <w:t>,</w:t>
            </w:r>
            <w:r>
              <w:rPr>
                <w:rFonts w:hint="eastAsia" w:ascii="宋体" w:hAnsi="宋体" w:eastAsia="宋体" w:cs="宋体"/>
                <w:sz w:val="18"/>
                <w:szCs w:val="18"/>
                <w:lang w:val="en-US" w:eastAsia="zh-CN"/>
              </w:rPr>
              <w:t>扶贫工作优秀个人。</w:t>
            </w:r>
            <w:r>
              <w:rPr>
                <w:rFonts w:hint="eastAsia" w:ascii="宋体" w:hAnsi="宋体" w:cs="宋体"/>
                <w:sz w:val="18"/>
                <w:szCs w:val="18"/>
                <w:lang w:eastAsia="zh-CN"/>
              </w:rPr>
              <w:t>三、</w:t>
            </w:r>
            <w:r>
              <w:rPr>
                <w:rFonts w:hint="eastAsia" w:ascii="宋体" w:hAnsi="宋体" w:eastAsia="宋体" w:cs="宋体"/>
                <w:sz w:val="18"/>
                <w:szCs w:val="18"/>
                <w:lang w:eastAsia="zh-CN"/>
              </w:rPr>
              <w:t>教研组：</w:t>
            </w:r>
            <w:r>
              <w:rPr>
                <w:rFonts w:hint="eastAsia" w:ascii="宋体" w:hAnsi="宋体" w:eastAsia="宋体" w:cs="宋体"/>
                <w:sz w:val="18"/>
                <w:szCs w:val="18"/>
              </w:rPr>
              <w:t>湖南省2020年度立项课题《高中数学课后作业的有效性研究》主持人</w:t>
            </w:r>
            <w:r>
              <w:rPr>
                <w:rFonts w:hint="eastAsia" w:ascii="宋体" w:hAnsi="宋体" w:eastAsia="宋体" w:cs="宋体"/>
                <w:sz w:val="18"/>
                <w:szCs w:val="18"/>
                <w:lang w:eastAsia="zh-CN"/>
              </w:rPr>
              <w:t>。</w:t>
            </w:r>
            <w:r>
              <w:rPr>
                <w:rFonts w:hint="eastAsia" w:ascii="宋体" w:hAnsi="宋体" w:eastAsia="宋体" w:cs="宋体"/>
                <w:sz w:val="18"/>
                <w:szCs w:val="18"/>
                <w:lang w:val="zh-CN"/>
              </w:rPr>
              <w:t>多次</w:t>
            </w:r>
            <w:r>
              <w:rPr>
                <w:rFonts w:hint="eastAsia" w:ascii="宋体" w:hAnsi="宋体" w:eastAsia="宋体" w:cs="宋体"/>
                <w:sz w:val="18"/>
                <w:szCs w:val="18"/>
              </w:rPr>
              <w:t>获优秀教研组长</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醴陵二中数学组获湖南省优秀教研组。</w:t>
            </w:r>
            <w:r>
              <w:rPr>
                <w:rFonts w:hint="eastAsia" w:ascii="宋体" w:hAnsi="宋体" w:cs="宋体"/>
                <w:sz w:val="18"/>
                <w:szCs w:val="18"/>
                <w:lang w:eastAsia="zh-CN"/>
              </w:rPr>
              <w:t>四、</w:t>
            </w:r>
            <w:r>
              <w:rPr>
                <w:rFonts w:hint="eastAsia" w:ascii="宋体" w:hAnsi="宋体" w:eastAsia="宋体" w:cs="宋体"/>
                <w:sz w:val="18"/>
                <w:szCs w:val="18"/>
                <w:lang w:eastAsia="zh-CN"/>
              </w:rPr>
              <w:t>教研教改：作为</w:t>
            </w:r>
            <w:r>
              <w:rPr>
                <w:rFonts w:hint="eastAsia" w:ascii="宋体" w:hAnsi="宋体" w:eastAsia="宋体" w:cs="宋体"/>
                <w:sz w:val="18"/>
                <w:szCs w:val="18"/>
              </w:rPr>
              <w:t>高考功勋教师</w:t>
            </w:r>
            <w:r>
              <w:rPr>
                <w:rFonts w:hint="eastAsia" w:ascii="宋体" w:hAnsi="宋体" w:eastAsia="宋体" w:cs="宋体"/>
                <w:sz w:val="18"/>
                <w:szCs w:val="18"/>
                <w:lang w:eastAsia="zh-CN"/>
              </w:rPr>
              <w:t>，</w:t>
            </w:r>
            <w:r>
              <w:rPr>
                <w:rFonts w:hint="eastAsia" w:ascii="宋体" w:hAnsi="宋体" w:eastAsia="宋体" w:cs="宋体"/>
                <w:sz w:val="18"/>
                <w:szCs w:val="18"/>
              </w:rPr>
              <w:t>数学学科带头人</w:t>
            </w:r>
            <w:r>
              <w:rPr>
                <w:rFonts w:hint="eastAsia" w:ascii="宋体" w:hAnsi="宋体" w:eastAsia="宋体" w:cs="宋体"/>
                <w:sz w:val="18"/>
                <w:szCs w:val="18"/>
                <w:lang w:eastAsia="zh-CN"/>
              </w:rPr>
              <w:t>，</w:t>
            </w:r>
            <w:r>
              <w:rPr>
                <w:rFonts w:hint="eastAsia" w:ascii="宋体" w:hAnsi="宋体" w:eastAsia="宋体" w:cs="宋体"/>
                <w:sz w:val="18"/>
                <w:szCs w:val="18"/>
              </w:rPr>
              <w:t>是省级“十五”规划课题“高中数学分层学导式教学法”</w:t>
            </w:r>
            <w:r>
              <w:rPr>
                <w:rFonts w:hint="eastAsia" w:ascii="宋体" w:hAnsi="宋体" w:eastAsia="宋体" w:cs="宋体"/>
                <w:sz w:val="18"/>
                <w:szCs w:val="18"/>
                <w:lang w:eastAsia="zh-CN"/>
              </w:rPr>
              <w:t>，“</w:t>
            </w:r>
            <w:r>
              <w:rPr>
                <w:rFonts w:hint="eastAsia" w:ascii="宋体" w:hAnsi="宋体" w:eastAsia="宋体" w:cs="宋体"/>
                <w:sz w:val="18"/>
                <w:szCs w:val="18"/>
              </w:rPr>
              <w:t>高中数学新课程与信息技术整合有效性研究</w:t>
            </w:r>
            <w:r>
              <w:rPr>
                <w:rFonts w:hint="eastAsia" w:ascii="宋体" w:hAnsi="宋体" w:eastAsia="宋体" w:cs="宋体"/>
                <w:sz w:val="18"/>
                <w:szCs w:val="18"/>
                <w:lang w:eastAsia="zh-CN"/>
              </w:rPr>
              <w:t>”</w:t>
            </w:r>
            <w:r>
              <w:rPr>
                <w:rFonts w:hint="eastAsia" w:ascii="宋体" w:hAnsi="宋体" w:eastAsia="宋体" w:cs="宋体"/>
                <w:sz w:val="18"/>
                <w:szCs w:val="18"/>
              </w:rPr>
              <w:t>的主要研究人员。课题获株洲市第四届科研成果一等奖，湖南省教育科学“十五”规划课题研究省级二等奖</w:t>
            </w:r>
            <w:r>
              <w:rPr>
                <w:rFonts w:hint="eastAsia" w:ascii="宋体" w:hAnsi="宋体" w:eastAsia="宋体" w:cs="宋体"/>
                <w:sz w:val="18"/>
                <w:szCs w:val="18"/>
                <w:lang w:eastAsia="zh-CN"/>
              </w:rPr>
              <w:t>，成果</w:t>
            </w:r>
            <w:r>
              <w:rPr>
                <w:rFonts w:hint="eastAsia" w:ascii="宋体" w:hAnsi="宋体" w:eastAsia="宋体" w:cs="宋体"/>
                <w:sz w:val="18"/>
                <w:szCs w:val="18"/>
              </w:rPr>
              <w:t>《五三一学案》在全国公开发行。</w:t>
            </w:r>
            <w:r>
              <w:rPr>
                <w:rFonts w:hint="eastAsia" w:ascii="宋体" w:hAnsi="宋体" w:eastAsia="宋体" w:cs="宋体"/>
                <w:sz w:val="18"/>
                <w:szCs w:val="18"/>
                <w:lang w:val="en-US" w:eastAsia="zh-CN"/>
              </w:rPr>
              <w:t>案例《基于数学课程校本化的导学案研究》及其展示被</w:t>
            </w:r>
            <w:r>
              <w:rPr>
                <w:rFonts w:hint="eastAsia" w:ascii="宋体" w:hAnsi="宋体" w:eastAsia="宋体" w:cs="宋体"/>
                <w:color w:val="000000"/>
                <w:sz w:val="18"/>
                <w:szCs w:val="18"/>
              </w:rPr>
              <w:t>湖南省</w:t>
            </w:r>
            <w:r>
              <w:rPr>
                <w:rFonts w:hint="eastAsia" w:ascii="宋体" w:hAnsi="宋体" w:eastAsia="宋体" w:cs="宋体"/>
                <w:color w:val="000000"/>
                <w:sz w:val="18"/>
                <w:szCs w:val="18"/>
                <w:lang w:eastAsia="zh-CN"/>
              </w:rPr>
              <w:t>教</w:t>
            </w:r>
            <w:r>
              <w:rPr>
                <w:rFonts w:hint="eastAsia" w:ascii="宋体" w:hAnsi="宋体" w:eastAsia="宋体" w:cs="宋体"/>
                <w:sz w:val="18"/>
                <w:szCs w:val="18"/>
                <w:lang w:val="zh-CN"/>
              </w:rPr>
              <w:t>科院评为二等奖。</w:t>
            </w:r>
            <w:r>
              <w:rPr>
                <w:rFonts w:hint="eastAsia" w:ascii="宋体" w:hAnsi="宋体" w:eastAsia="宋体" w:cs="宋体"/>
                <w:sz w:val="18"/>
                <w:szCs w:val="18"/>
                <w:lang w:eastAsia="zh-CN"/>
              </w:rPr>
              <w:t>有</w:t>
            </w:r>
            <w:r>
              <w:rPr>
                <w:rFonts w:hint="eastAsia" w:ascii="宋体" w:hAnsi="宋体" w:eastAsia="宋体" w:cs="宋体"/>
                <w:sz w:val="18"/>
                <w:szCs w:val="18"/>
                <w:lang w:val="en-US" w:eastAsia="zh-CN"/>
              </w:rPr>
              <w:t>1篇论文获国家级三等奖，</w:t>
            </w:r>
            <w:r>
              <w:rPr>
                <w:rFonts w:hint="eastAsia" w:ascii="宋体" w:hAnsi="宋体" w:eastAsia="宋体" w:cs="宋体"/>
                <w:sz w:val="18"/>
                <w:szCs w:val="18"/>
                <w:lang w:eastAsia="zh-CN"/>
              </w:rPr>
              <w:t>有</w:t>
            </w:r>
            <w:r>
              <w:rPr>
                <w:rFonts w:hint="eastAsia" w:ascii="宋体" w:hAnsi="宋体" w:eastAsia="宋体" w:cs="宋体"/>
                <w:sz w:val="18"/>
                <w:szCs w:val="18"/>
                <w:lang w:val="en-US" w:eastAsia="zh-CN"/>
              </w:rPr>
              <w:t>12篇论文获省级一、二、三等奖，发表论文4篇。</w:t>
            </w:r>
            <w:r>
              <w:rPr>
                <w:rFonts w:hint="eastAsia" w:ascii="宋体" w:hAnsi="宋体" w:cs="宋体"/>
                <w:sz w:val="18"/>
                <w:szCs w:val="18"/>
                <w:lang w:eastAsia="zh-CN"/>
              </w:rPr>
              <w:t>五、</w:t>
            </w:r>
            <w:r>
              <w:rPr>
                <w:rFonts w:hint="eastAsia" w:ascii="宋体" w:hAnsi="宋体" w:eastAsia="宋体" w:cs="宋体"/>
                <w:sz w:val="18"/>
                <w:szCs w:val="18"/>
                <w:lang w:eastAsia="zh-CN"/>
              </w:rPr>
              <w:t>指导青年教师：</w:t>
            </w:r>
            <w:r>
              <w:rPr>
                <w:rFonts w:hint="eastAsia" w:ascii="宋体" w:hAnsi="宋体" w:eastAsia="宋体" w:cs="宋体"/>
                <w:sz w:val="18"/>
                <w:szCs w:val="18"/>
                <w:lang w:val="en-US" w:eastAsia="zh-CN"/>
              </w:rPr>
              <w:t>作为</w:t>
            </w:r>
            <w:r>
              <w:rPr>
                <w:rFonts w:hint="eastAsia" w:ascii="宋体" w:hAnsi="宋体" w:eastAsia="宋体" w:cs="宋体"/>
                <w:bCs/>
                <w:sz w:val="18"/>
                <w:szCs w:val="18"/>
              </w:rPr>
              <w:t>醴陵市高考学科指导组核心成员</w:t>
            </w:r>
            <w:r>
              <w:rPr>
                <w:rFonts w:hint="eastAsia" w:ascii="宋体" w:hAnsi="宋体" w:eastAsia="宋体" w:cs="宋体"/>
                <w:bCs/>
                <w:sz w:val="18"/>
                <w:szCs w:val="18"/>
                <w:lang w:eastAsia="zh-CN"/>
              </w:rPr>
              <w:t>，</w:t>
            </w:r>
            <w:r>
              <w:rPr>
                <w:rFonts w:hint="eastAsia" w:ascii="宋体" w:hAnsi="宋体" w:eastAsia="宋体" w:cs="宋体"/>
                <w:bCs/>
                <w:sz w:val="18"/>
                <w:szCs w:val="18"/>
              </w:rPr>
              <w:t>醴陵市“数学名师工作室”</w:t>
            </w:r>
            <w:r>
              <w:rPr>
                <w:rFonts w:hint="eastAsia" w:ascii="宋体" w:hAnsi="宋体" w:eastAsia="宋体" w:cs="宋体"/>
                <w:bCs/>
                <w:sz w:val="18"/>
                <w:szCs w:val="18"/>
                <w:lang w:eastAsia="zh-CN"/>
              </w:rPr>
              <w:t>名师，</w:t>
            </w:r>
            <w:r>
              <w:rPr>
                <w:rFonts w:hint="eastAsia" w:ascii="宋体" w:hAnsi="宋体" w:eastAsia="宋体" w:cs="宋体"/>
                <w:bCs/>
                <w:sz w:val="18"/>
                <w:szCs w:val="18"/>
              </w:rPr>
              <w:t>株洲市“特级教师工作站”主要成员</w:t>
            </w:r>
            <w:r>
              <w:rPr>
                <w:rFonts w:hint="eastAsia" w:ascii="宋体" w:hAnsi="宋体" w:eastAsia="宋体" w:cs="宋体"/>
                <w:bCs/>
                <w:sz w:val="18"/>
                <w:szCs w:val="18"/>
                <w:lang w:eastAsia="zh-CN"/>
              </w:rPr>
              <w:t>，</w:t>
            </w:r>
            <w:r>
              <w:rPr>
                <w:rFonts w:hint="eastAsia" w:ascii="宋体" w:hAnsi="宋体" w:eastAsia="宋体" w:cs="宋体"/>
                <w:bCs/>
                <w:sz w:val="18"/>
                <w:szCs w:val="18"/>
              </w:rPr>
              <w:t>株洲市数学骨干教师,指导本组老师</w:t>
            </w:r>
            <w:r>
              <w:rPr>
                <w:rFonts w:hint="eastAsia" w:ascii="宋体" w:hAnsi="宋体" w:cs="宋体"/>
                <w:bCs/>
                <w:sz w:val="18"/>
                <w:szCs w:val="18"/>
                <w:lang w:val="en-US" w:eastAsia="zh-CN"/>
              </w:rPr>
              <w:t>100多</w:t>
            </w:r>
            <w:r>
              <w:rPr>
                <w:rFonts w:hint="eastAsia" w:ascii="宋体" w:hAnsi="宋体" w:eastAsia="宋体" w:cs="宋体"/>
                <w:bCs/>
                <w:sz w:val="18"/>
                <w:szCs w:val="18"/>
                <w:lang w:val="en-US" w:eastAsia="zh-CN"/>
              </w:rPr>
              <w:t>人次。</w:t>
            </w:r>
            <w:r>
              <w:rPr>
                <w:rFonts w:hint="eastAsia" w:ascii="宋体" w:hAnsi="宋体" w:eastAsia="宋体" w:cs="宋体"/>
                <w:sz w:val="18"/>
                <w:szCs w:val="18"/>
              </w:rPr>
              <w:t>2019年指导青年班主任教师谢江玲获一等奖</w:t>
            </w:r>
            <w:r>
              <w:rPr>
                <w:rFonts w:hint="eastAsia" w:ascii="宋体" w:hAnsi="宋体" w:cs="宋体"/>
                <w:sz w:val="18"/>
                <w:szCs w:val="18"/>
                <w:lang w:eastAsia="zh-CN"/>
              </w:rPr>
              <w:t>。六、</w:t>
            </w:r>
            <w:r>
              <w:rPr>
                <w:rFonts w:hint="eastAsia" w:ascii="宋体" w:hAnsi="宋体" w:eastAsia="宋体" w:cs="宋体"/>
                <w:sz w:val="18"/>
                <w:szCs w:val="18"/>
                <w:lang w:eastAsia="zh-CN"/>
              </w:rPr>
              <w:t>农村对口帮扶：多次</w:t>
            </w:r>
            <w:r>
              <w:rPr>
                <w:rFonts w:hint="eastAsia" w:ascii="宋体" w:hAnsi="宋体" w:eastAsia="宋体" w:cs="宋体"/>
                <w:sz w:val="18"/>
                <w:szCs w:val="18"/>
              </w:rPr>
              <w:t>对醴陵市船湾镇中学，铁肩中学</w:t>
            </w:r>
            <w:r>
              <w:rPr>
                <w:rFonts w:hint="eastAsia" w:ascii="宋体" w:hAnsi="宋体" w:cs="宋体"/>
                <w:sz w:val="18"/>
                <w:szCs w:val="18"/>
                <w:lang w:eastAsia="zh-CN"/>
              </w:rPr>
              <w:t>等</w:t>
            </w:r>
            <w:r>
              <w:rPr>
                <w:rFonts w:hint="eastAsia" w:ascii="宋体" w:hAnsi="宋体" w:eastAsia="宋体" w:cs="宋体"/>
                <w:sz w:val="18"/>
                <w:szCs w:val="18"/>
              </w:rPr>
              <w:t>进行听课，评课</w:t>
            </w:r>
            <w:r>
              <w:rPr>
                <w:rFonts w:hint="eastAsia" w:ascii="宋体" w:hAnsi="宋体" w:eastAsia="宋体" w:cs="宋体"/>
                <w:sz w:val="18"/>
                <w:szCs w:val="18"/>
                <w:lang w:eastAsia="zh-CN"/>
              </w:rPr>
              <w:t>。</w:t>
            </w:r>
          </w:p>
          <w:p>
            <w:pPr>
              <w:widowControl/>
              <w:tabs>
                <w:tab w:val="left" w:pos="342"/>
              </w:tabs>
              <w:ind w:firstLine="360" w:firstLineChars="200"/>
              <w:rPr>
                <w:rFonts w:hint="eastAsia" w:ascii="宋体" w:hAnsi="宋体" w:eastAsia="宋体" w:cs="宋体"/>
                <w:sz w:val="18"/>
                <w:szCs w:val="18"/>
                <w:lang w:eastAsia="zh-CN"/>
              </w:rPr>
            </w:pPr>
            <w:r>
              <w:rPr>
                <w:rFonts w:hint="eastAsia" w:ascii="宋体" w:hAnsi="宋体" w:eastAsia="宋体" w:cs="宋体"/>
                <w:sz w:val="18"/>
                <w:szCs w:val="18"/>
              </w:rPr>
              <w:t>指导青年班主任教师谢江玲获一等奖</w:t>
            </w:r>
            <w:r>
              <w:rPr>
                <w:rFonts w:hint="eastAsia" w:ascii="宋体" w:hAnsi="宋体" w:eastAsia="宋体" w:cs="宋体"/>
                <w:sz w:val="18"/>
                <w:szCs w:val="18"/>
                <w:lang w:eastAsia="zh-CN"/>
              </w:rPr>
              <w:t>，</w:t>
            </w:r>
            <w:r>
              <w:rPr>
                <w:rFonts w:hint="eastAsia" w:ascii="宋体" w:hAnsi="宋体" w:eastAsia="宋体" w:cs="宋体"/>
                <w:sz w:val="18"/>
                <w:szCs w:val="18"/>
              </w:rPr>
              <w:t>2020-2021学年度“青蓝工程”师徒考核评比中荣获一等奖</w:t>
            </w:r>
            <w:r>
              <w:rPr>
                <w:rFonts w:hint="eastAsia" w:ascii="宋体" w:hAnsi="宋体" w:eastAsia="宋体" w:cs="宋体"/>
                <w:sz w:val="18"/>
                <w:szCs w:val="18"/>
                <w:lang w:eastAsia="zh-CN"/>
              </w:rPr>
              <w:t>。</w:t>
            </w:r>
            <w:r>
              <w:rPr>
                <w:rFonts w:hint="eastAsia" w:ascii="宋体" w:hAnsi="宋体" w:cs="宋体"/>
                <w:sz w:val="18"/>
                <w:szCs w:val="18"/>
                <w:lang w:eastAsia="zh-CN"/>
              </w:rPr>
              <w:t>六、</w:t>
            </w:r>
            <w:r>
              <w:rPr>
                <w:rFonts w:hint="eastAsia" w:ascii="宋体" w:hAnsi="宋体" w:eastAsia="宋体" w:cs="宋体"/>
                <w:sz w:val="18"/>
                <w:szCs w:val="18"/>
                <w:lang w:eastAsia="zh-CN"/>
              </w:rPr>
              <w:t>农村对口帮扶：多次</w:t>
            </w:r>
            <w:r>
              <w:rPr>
                <w:rFonts w:hint="eastAsia" w:ascii="宋体" w:hAnsi="宋体" w:eastAsia="宋体" w:cs="宋体"/>
                <w:sz w:val="18"/>
                <w:szCs w:val="18"/>
              </w:rPr>
              <w:t>对醴陵市船湾镇中学，铁肩中学</w:t>
            </w:r>
            <w:r>
              <w:rPr>
                <w:rFonts w:hint="eastAsia" w:ascii="宋体" w:hAnsi="宋体" w:cs="宋体"/>
                <w:sz w:val="18"/>
                <w:szCs w:val="18"/>
                <w:lang w:eastAsia="zh-CN"/>
              </w:rPr>
              <w:t>等</w:t>
            </w:r>
            <w:r>
              <w:rPr>
                <w:rFonts w:hint="eastAsia" w:ascii="宋体" w:hAnsi="宋体" w:eastAsia="宋体" w:cs="宋体"/>
                <w:sz w:val="18"/>
                <w:szCs w:val="18"/>
              </w:rPr>
              <w:t>进行听课，评课</w:t>
            </w:r>
            <w:r>
              <w:rPr>
                <w:rFonts w:hint="eastAsia" w:ascii="宋体" w:hAnsi="宋体" w:eastAsia="宋体" w:cs="宋体"/>
                <w:sz w:val="18"/>
                <w:szCs w:val="18"/>
                <w:lang w:eastAsia="zh-CN"/>
              </w:rPr>
              <w:t>。</w:t>
            </w:r>
          </w:p>
          <w:p>
            <w:pPr>
              <w:widowControl/>
              <w:tabs>
                <w:tab w:val="left" w:pos="342"/>
              </w:tabs>
              <w:ind w:firstLine="360" w:firstLineChars="200"/>
              <w:rPr>
                <w:rFonts w:hint="eastAsia" w:ascii="宋体" w:hAnsi="宋体" w:eastAsia="宋体" w:cs="宋体"/>
                <w:sz w:val="18"/>
                <w:szCs w:val="18"/>
                <w:lang w:eastAsia="zh-CN"/>
              </w:rPr>
            </w:pPr>
            <w:r>
              <w:rPr>
                <w:rFonts w:hint="eastAsia" w:ascii="宋体" w:hAnsi="宋体" w:eastAsia="宋体" w:cs="宋体"/>
                <w:bCs/>
                <w:sz w:val="18"/>
                <w:szCs w:val="18"/>
                <w:lang w:val="en-US" w:eastAsia="zh-CN"/>
              </w:rPr>
              <w:t>次。</w:t>
            </w:r>
            <w:r>
              <w:rPr>
                <w:rFonts w:hint="eastAsia" w:ascii="宋体" w:hAnsi="宋体" w:eastAsia="宋体" w:cs="宋体"/>
                <w:sz w:val="18"/>
                <w:szCs w:val="18"/>
              </w:rPr>
              <w:t>2019年指导青年班主任教师谢江玲获一等奖</w:t>
            </w:r>
            <w:r>
              <w:rPr>
                <w:rFonts w:hint="eastAsia" w:ascii="宋体" w:hAnsi="宋体" w:eastAsia="宋体" w:cs="宋体"/>
                <w:sz w:val="18"/>
                <w:szCs w:val="18"/>
                <w:lang w:eastAsia="zh-CN"/>
              </w:rPr>
              <w:t>，</w:t>
            </w:r>
            <w:r>
              <w:rPr>
                <w:rFonts w:hint="eastAsia" w:ascii="宋体" w:hAnsi="宋体" w:eastAsia="宋体" w:cs="宋体"/>
                <w:sz w:val="18"/>
                <w:szCs w:val="18"/>
              </w:rPr>
              <w:t>2020-2021学年度“青蓝工程”师徒考核评比中荣获一等奖</w:t>
            </w:r>
            <w:r>
              <w:rPr>
                <w:rFonts w:hint="eastAsia" w:ascii="宋体" w:hAnsi="宋体" w:eastAsia="宋体" w:cs="宋体"/>
                <w:sz w:val="18"/>
                <w:szCs w:val="18"/>
                <w:lang w:eastAsia="zh-CN"/>
              </w:rPr>
              <w:t>。</w:t>
            </w:r>
            <w:r>
              <w:rPr>
                <w:rFonts w:hint="eastAsia" w:ascii="宋体" w:hAnsi="宋体" w:cs="宋体"/>
                <w:sz w:val="18"/>
                <w:szCs w:val="18"/>
                <w:lang w:eastAsia="zh-CN"/>
              </w:rPr>
              <w:t>六、</w:t>
            </w:r>
            <w:r>
              <w:rPr>
                <w:rFonts w:hint="eastAsia" w:ascii="宋体" w:hAnsi="宋体" w:eastAsia="宋体" w:cs="宋体"/>
                <w:sz w:val="18"/>
                <w:szCs w:val="18"/>
                <w:lang w:eastAsia="zh-CN"/>
              </w:rPr>
              <w:t>农村对口帮扶：</w:t>
            </w:r>
            <w:r>
              <w:rPr>
                <w:rFonts w:hint="eastAsia" w:ascii="宋体" w:hAnsi="宋体" w:eastAsia="宋体" w:cs="宋体"/>
                <w:sz w:val="18"/>
                <w:szCs w:val="18"/>
              </w:rPr>
              <w:t>积极参加对口中学帮扶活动，</w:t>
            </w:r>
            <w:r>
              <w:rPr>
                <w:rFonts w:hint="eastAsia" w:ascii="宋体" w:hAnsi="宋体" w:eastAsia="宋体" w:cs="宋体"/>
                <w:sz w:val="18"/>
                <w:szCs w:val="18"/>
                <w:lang w:eastAsia="zh-CN"/>
              </w:rPr>
              <w:t>多次</w:t>
            </w:r>
            <w:r>
              <w:rPr>
                <w:rFonts w:hint="eastAsia" w:ascii="宋体" w:hAnsi="宋体" w:eastAsia="宋体" w:cs="宋体"/>
                <w:sz w:val="18"/>
                <w:szCs w:val="18"/>
              </w:rPr>
              <w:t>对醴陵市船湾镇中学，醴陵市铁肩中学进行听课，评课</w:t>
            </w:r>
            <w:r>
              <w:rPr>
                <w:rFonts w:hint="eastAsia" w:ascii="宋体" w:hAnsi="宋体" w:eastAsia="宋体" w:cs="宋体"/>
                <w:sz w:val="18"/>
                <w:szCs w:val="18"/>
                <w:lang w:eastAsia="zh-CN"/>
              </w:rPr>
              <w:t>。</w:t>
            </w:r>
          </w:p>
          <w:p>
            <w:pPr>
              <w:spacing w:line="340" w:lineRule="exact"/>
              <w:jc w:val="left"/>
              <w:rPr>
                <w:rFonts w:hint="eastAsia" w:ascii="宋体" w:hAnsi="宋体" w:cs="宋体"/>
                <w:sz w:val="18"/>
                <w:szCs w:val="18"/>
              </w:rPr>
            </w:pPr>
          </w:p>
          <w:p>
            <w:pPr>
              <w:pStyle w:val="4"/>
              <w:spacing w:line="300" w:lineRule="exact"/>
              <w:ind w:left="2340" w:hanging="2340" w:hangingChars="1300"/>
              <w:rPr>
                <w:rFonts w:hint="eastAsia" w:ascii="宋体" w:hAnsi="宋体" w:cs="宋体"/>
              </w:rPr>
            </w:pPr>
          </w:p>
          <w:p>
            <w:pPr>
              <w:pStyle w:val="4"/>
              <w:ind w:left="2340" w:hanging="2340" w:hangingChars="1300"/>
              <w:rPr>
                <w:rFonts w:hint="eastAsia" w:ascii="宋体" w:hAnsi="宋体" w:cs="宋体"/>
              </w:rPr>
            </w:pPr>
          </w:p>
          <w:p>
            <w:pPr>
              <w:pStyle w:val="4"/>
              <w:ind w:left="2340" w:hanging="2340" w:hangingChars="1300"/>
              <w:rPr>
                <w:rFonts w:hint="eastAsia" w:ascii="宋体" w:hAnsi="宋体" w:cs="宋体"/>
              </w:rPr>
            </w:pPr>
          </w:p>
          <w:p>
            <w:pPr>
              <w:pStyle w:val="4"/>
              <w:ind w:left="2340" w:hanging="2340" w:hangingChars="1300"/>
              <w:rPr>
                <w:rFonts w:ascii="宋体" w:hAnsi="宋体" w:cs="宋体"/>
              </w:rPr>
            </w:pPr>
          </w:p>
          <w:p>
            <w:pPr>
              <w:spacing w:line="18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top w:val="single" w:color="auto" w:sz="4" w:space="0"/>
              <w:left w:val="single" w:color="auto" w:sz="4" w:space="0"/>
              <w:bottom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性  别</w:t>
            </w:r>
          </w:p>
        </w:tc>
        <w:tc>
          <w:tcPr>
            <w:tcW w:w="1145" w:type="dxa"/>
            <w:gridSpan w:val="3"/>
            <w:tcBorders>
              <w:top w:val="single" w:color="auto" w:sz="4" w:space="0"/>
              <w:left w:val="single" w:color="auto" w:sz="4" w:space="0"/>
              <w:bottom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男</w:t>
            </w:r>
          </w:p>
        </w:tc>
        <w:tc>
          <w:tcPr>
            <w:tcW w:w="1976" w:type="dxa"/>
            <w:gridSpan w:val="6"/>
            <w:tcBorders>
              <w:top w:val="single" w:color="auto" w:sz="4" w:space="0"/>
              <w:left w:val="single" w:color="auto" w:sz="4" w:space="0"/>
              <w:bottom w:val="single" w:color="auto" w:sz="4" w:space="0"/>
              <w:right w:val="single" w:color="auto" w:sz="4" w:space="0"/>
            </w:tcBorders>
            <w:noWrap/>
            <w:vAlign w:val="center"/>
          </w:tcPr>
          <w:p>
            <w:pPr>
              <w:spacing w:line="180" w:lineRule="exact"/>
              <w:ind w:left="-40" w:leftChars="-51" w:right="-107" w:rightChars="-51" w:hanging="67" w:hangingChars="45"/>
              <w:jc w:val="center"/>
              <w:rPr>
                <w:rFonts w:ascii="Times New Roman" w:hAnsi="Times New Roman"/>
                <w:sz w:val="15"/>
                <w:szCs w:val="15"/>
              </w:rPr>
            </w:pPr>
            <w:r>
              <w:rPr>
                <w:rFonts w:ascii="Times New Roman" w:hAnsi="Times New Roman"/>
                <w:sz w:val="15"/>
                <w:szCs w:val="15"/>
              </w:rPr>
              <w:t>参加工作时间</w:t>
            </w:r>
          </w:p>
        </w:tc>
        <w:tc>
          <w:tcPr>
            <w:tcW w:w="1206" w:type="dxa"/>
            <w:gridSpan w:val="3"/>
            <w:tcBorders>
              <w:top w:val="single" w:color="auto" w:sz="4" w:space="0"/>
              <w:left w:val="single" w:color="auto" w:sz="4" w:space="0"/>
              <w:bottom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1995.7</w:t>
            </w:r>
          </w:p>
        </w:tc>
        <w:tc>
          <w:tcPr>
            <w:tcW w:w="710" w:type="dxa"/>
            <w:vMerge w:val="continue"/>
            <w:tcBorders>
              <w:left w:val="single" w:color="auto" w:sz="4" w:space="0"/>
              <w:right w:val="single" w:color="auto" w:sz="4" w:space="0"/>
            </w:tcBorders>
            <w:noWrap/>
            <w:vAlign w:val="bottom"/>
          </w:tcPr>
          <w:p>
            <w:pPr>
              <w:spacing w:line="180" w:lineRule="exact"/>
              <w:ind w:left="180"/>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noWrap/>
            <w:vAlign w:val="bottom"/>
          </w:tcPr>
          <w:p>
            <w:pPr>
              <w:spacing w:line="18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所学专业</w:t>
            </w:r>
          </w:p>
        </w:tc>
        <w:tc>
          <w:tcPr>
            <w:tcW w:w="1145" w:type="dxa"/>
            <w:gridSpan w:val="3"/>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数学</w:t>
            </w:r>
          </w:p>
        </w:tc>
        <w:tc>
          <w:tcPr>
            <w:tcW w:w="1976" w:type="dxa"/>
            <w:gridSpan w:val="6"/>
            <w:tcBorders>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现从事专业</w:t>
            </w:r>
          </w:p>
        </w:tc>
        <w:tc>
          <w:tcPr>
            <w:tcW w:w="1206" w:type="dxa"/>
            <w:gridSpan w:val="3"/>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数学教学</w:t>
            </w:r>
          </w:p>
        </w:tc>
        <w:tc>
          <w:tcPr>
            <w:tcW w:w="710" w:type="dxa"/>
            <w:vMerge w:val="continue"/>
            <w:tcBorders>
              <w:left w:val="single" w:color="auto" w:sz="4" w:space="0"/>
              <w:right w:val="single" w:color="auto" w:sz="4" w:space="0"/>
            </w:tcBorders>
            <w:noWrap/>
            <w:vAlign w:val="bottom"/>
          </w:tcPr>
          <w:p>
            <w:pPr>
              <w:spacing w:line="180" w:lineRule="exact"/>
              <w:ind w:left="180"/>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noWrap/>
            <w:vAlign w:val="bottom"/>
          </w:tcPr>
          <w:p>
            <w:pPr>
              <w:spacing w:line="18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49" w:type="dxa"/>
            <w:gridSpan w:val="3"/>
            <w:tcBorders>
              <w:left w:val="single" w:color="auto" w:sz="4" w:space="0"/>
              <w:bottom w:val="single" w:color="auto" w:sz="4" w:space="0"/>
              <w:right w:val="single" w:color="auto" w:sz="4" w:space="0"/>
            </w:tcBorders>
            <w:noWrap/>
            <w:vAlign w:val="center"/>
          </w:tcPr>
          <w:p>
            <w:pPr>
              <w:spacing w:line="140" w:lineRule="exact"/>
              <w:jc w:val="center"/>
              <w:rPr>
                <w:rFonts w:ascii="Times New Roman" w:hAnsi="Times New Roman"/>
                <w:sz w:val="15"/>
                <w:szCs w:val="15"/>
              </w:rPr>
            </w:pPr>
            <w:r>
              <w:rPr>
                <w:rFonts w:ascii="Times New Roman" w:hAnsi="Times New Roman"/>
                <w:sz w:val="15"/>
                <w:szCs w:val="15"/>
              </w:rPr>
              <w:t>现任专业技术职称及任职时间</w:t>
            </w:r>
          </w:p>
        </w:tc>
        <w:tc>
          <w:tcPr>
            <w:tcW w:w="4327" w:type="dxa"/>
            <w:gridSpan w:val="12"/>
            <w:tcBorders>
              <w:left w:val="single" w:color="auto" w:sz="4" w:space="0"/>
              <w:bottom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中小学高级教师</w:t>
            </w:r>
          </w:p>
          <w:p>
            <w:pPr>
              <w:spacing w:line="180" w:lineRule="exact"/>
              <w:jc w:val="center"/>
              <w:rPr>
                <w:rFonts w:ascii="Times New Roman" w:hAnsi="Times New Roman"/>
                <w:sz w:val="15"/>
                <w:szCs w:val="15"/>
              </w:rPr>
            </w:pPr>
            <w:r>
              <w:rPr>
                <w:rFonts w:hint="eastAsia" w:ascii="宋体" w:hAnsi="宋体" w:cs="宋体"/>
                <w:sz w:val="15"/>
                <w:szCs w:val="15"/>
              </w:rPr>
              <w:t>2017年12月</w:t>
            </w:r>
          </w:p>
        </w:tc>
        <w:tc>
          <w:tcPr>
            <w:tcW w:w="710" w:type="dxa"/>
            <w:vMerge w:val="continue"/>
            <w:tcBorders>
              <w:left w:val="single" w:color="auto" w:sz="4" w:space="0"/>
              <w:right w:val="single" w:color="auto" w:sz="4" w:space="0"/>
            </w:tcBorders>
            <w:noWrap/>
            <w:vAlign w:val="bottom"/>
          </w:tcPr>
          <w:p>
            <w:pPr>
              <w:spacing w:line="180" w:lineRule="exact"/>
              <w:ind w:left="180"/>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noWrap/>
            <w:vAlign w:val="bottom"/>
          </w:tcPr>
          <w:p>
            <w:pPr>
              <w:spacing w:line="180" w:lineRule="exact"/>
              <w:ind w:left="180"/>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exact"/>
          <w:jc w:val="center"/>
        </w:trPr>
        <w:tc>
          <w:tcPr>
            <w:tcW w:w="1749" w:type="dxa"/>
            <w:gridSpan w:val="3"/>
            <w:tcBorders>
              <w:left w:val="single" w:color="auto" w:sz="4" w:space="0"/>
              <w:bottom w:val="single" w:color="auto" w:sz="4" w:space="0"/>
              <w:right w:val="single" w:color="auto" w:sz="4" w:space="0"/>
            </w:tcBorders>
            <w:noWrap/>
            <w:vAlign w:val="center"/>
          </w:tcPr>
          <w:p>
            <w:pPr>
              <w:spacing w:line="140" w:lineRule="exact"/>
              <w:jc w:val="center"/>
              <w:rPr>
                <w:rFonts w:ascii="Times New Roman" w:hAnsi="Times New Roman"/>
                <w:spacing w:val="-10"/>
                <w:sz w:val="15"/>
                <w:szCs w:val="15"/>
              </w:rPr>
            </w:pPr>
            <w:r>
              <w:rPr>
                <w:rFonts w:ascii="Times New Roman" w:hAnsi="Times New Roman"/>
                <w:spacing w:val="-10"/>
                <w:sz w:val="15"/>
                <w:szCs w:val="15"/>
              </w:rPr>
              <w:t>计算机、信息技术应用能力考试</w:t>
            </w:r>
          </w:p>
          <w:p>
            <w:pPr>
              <w:spacing w:line="140" w:lineRule="exact"/>
              <w:jc w:val="center"/>
              <w:rPr>
                <w:rFonts w:ascii="Times New Roman" w:hAnsi="Times New Roman"/>
                <w:spacing w:val="-10"/>
                <w:sz w:val="15"/>
                <w:szCs w:val="15"/>
              </w:rPr>
            </w:pPr>
            <w:r>
              <w:rPr>
                <w:rFonts w:ascii="Times New Roman" w:hAnsi="Times New Roman"/>
                <w:spacing w:val="-10"/>
                <w:sz w:val="15"/>
                <w:szCs w:val="15"/>
              </w:rPr>
              <w:t>（水平）情况</w:t>
            </w:r>
          </w:p>
        </w:tc>
        <w:tc>
          <w:tcPr>
            <w:tcW w:w="1844" w:type="dxa"/>
            <w:gridSpan w:val="4"/>
            <w:tcBorders>
              <w:left w:val="single" w:color="auto" w:sz="4" w:space="0"/>
              <w:bottom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hint="eastAsia" w:ascii="Times New Roman" w:hAnsi="Times New Roman"/>
                <w:sz w:val="15"/>
                <w:szCs w:val="15"/>
              </w:rPr>
              <w:t>高级、合格、合格</w:t>
            </w:r>
          </w:p>
        </w:tc>
        <w:tc>
          <w:tcPr>
            <w:tcW w:w="1277" w:type="dxa"/>
            <w:gridSpan w:val="5"/>
            <w:tcBorders>
              <w:left w:val="single" w:color="auto" w:sz="4" w:space="0"/>
              <w:bottom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是否破格</w:t>
            </w:r>
          </w:p>
        </w:tc>
        <w:tc>
          <w:tcPr>
            <w:tcW w:w="1206" w:type="dxa"/>
            <w:gridSpan w:val="3"/>
            <w:tcBorders>
              <w:left w:val="single" w:color="auto" w:sz="4" w:space="0"/>
              <w:bottom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hint="eastAsia" w:ascii="Times New Roman" w:hAnsi="Times New Roman"/>
                <w:sz w:val="15"/>
                <w:szCs w:val="15"/>
              </w:rPr>
              <w:t>否</w:t>
            </w:r>
          </w:p>
        </w:tc>
        <w:tc>
          <w:tcPr>
            <w:tcW w:w="710" w:type="dxa"/>
            <w:vMerge w:val="continue"/>
            <w:tcBorders>
              <w:left w:val="single" w:color="auto" w:sz="4" w:space="0"/>
              <w:bottom w:val="single" w:color="auto" w:sz="4" w:space="0"/>
              <w:right w:val="single" w:color="auto" w:sz="4" w:space="0"/>
            </w:tcBorders>
            <w:noWrap/>
            <w:vAlign w:val="bottom"/>
          </w:tcPr>
          <w:p>
            <w:pPr>
              <w:spacing w:line="180" w:lineRule="exact"/>
              <w:jc w:val="center"/>
              <w:rPr>
                <w:rFonts w:ascii="Times New Roman" w:hAnsi="Times New Roman"/>
                <w:sz w:val="15"/>
                <w:szCs w:val="15"/>
              </w:rPr>
            </w:pPr>
          </w:p>
        </w:tc>
        <w:tc>
          <w:tcPr>
            <w:tcW w:w="14477" w:type="dxa"/>
            <w:gridSpan w:val="6"/>
            <w:vMerge w:val="continue"/>
            <w:tcBorders>
              <w:left w:val="single" w:color="auto" w:sz="4" w:space="0"/>
              <w:right w:val="single" w:color="auto" w:sz="4" w:space="0"/>
            </w:tcBorders>
            <w:noWrap/>
            <w:vAlign w:val="bottom"/>
          </w:tcPr>
          <w:p>
            <w:pPr>
              <w:spacing w:line="180" w:lineRule="exact"/>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学历、学位情况（从高中及以上逐一填写）</w:t>
            </w:r>
          </w:p>
        </w:tc>
        <w:tc>
          <w:tcPr>
            <w:tcW w:w="710" w:type="dxa"/>
            <w:vMerge w:val="restart"/>
            <w:tcBorders>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教学工作</w:t>
            </w:r>
          </w:p>
        </w:tc>
        <w:tc>
          <w:tcPr>
            <w:tcW w:w="1688" w:type="dxa"/>
            <w:vMerge w:val="restart"/>
            <w:tcBorders>
              <w:left w:val="single" w:color="auto" w:sz="4" w:space="0"/>
              <w:right w:val="single" w:color="auto" w:sz="4" w:space="0"/>
              <w:tl2br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　　　项目</w:t>
            </w:r>
          </w:p>
          <w:p>
            <w:pPr>
              <w:spacing w:line="180" w:lineRule="exact"/>
              <w:rPr>
                <w:rFonts w:ascii="Times New Roman" w:hAnsi="Times New Roman"/>
                <w:sz w:val="15"/>
                <w:szCs w:val="15"/>
              </w:rPr>
            </w:pPr>
            <w:r>
              <w:rPr>
                <w:rFonts w:ascii="Times New Roman" w:hAnsi="Times New Roman"/>
                <w:sz w:val="15"/>
                <w:szCs w:val="15"/>
              </w:rPr>
              <w:t>年度</w:t>
            </w:r>
          </w:p>
        </w:tc>
        <w:tc>
          <w:tcPr>
            <w:tcW w:w="5066" w:type="dxa"/>
            <w:gridSpan w:val="3"/>
            <w:tcBorders>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教学工作量（学时）</w:t>
            </w:r>
          </w:p>
        </w:tc>
        <w:tc>
          <w:tcPr>
            <w:tcW w:w="763" w:type="dxa"/>
            <w:vMerge w:val="restart"/>
            <w:tcBorders>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师德师风主要业绩</w:t>
            </w:r>
          </w:p>
        </w:tc>
        <w:tc>
          <w:tcPr>
            <w:tcW w:w="6960" w:type="dxa"/>
            <w:vMerge w:val="restart"/>
            <w:tcBorders>
              <w:left w:val="single" w:color="auto" w:sz="4" w:space="0"/>
              <w:right w:val="single" w:color="auto" w:sz="4" w:space="0"/>
            </w:tcBorders>
            <w:noWrap/>
            <w:vAlign w:val="center"/>
          </w:tcPr>
          <w:p>
            <w:pPr>
              <w:spacing w:line="300" w:lineRule="exact"/>
              <w:jc w:val="left"/>
              <w:rPr>
                <w:rFonts w:hint="eastAsia" w:ascii="宋体" w:hAnsi="宋体" w:cs="宋体"/>
                <w:sz w:val="18"/>
                <w:szCs w:val="18"/>
              </w:rPr>
            </w:pPr>
            <w:r>
              <w:rPr>
                <w:rFonts w:hint="eastAsia" w:ascii="宋体" w:hAnsi="宋体" w:cs="宋体"/>
                <w:sz w:val="18"/>
                <w:szCs w:val="18"/>
              </w:rPr>
              <w:t xml:space="preserve">     一贯坚决拥护中国共产党的领导，坚持四项基本原则，坚持党的教育方针,廉洁从教。</w:t>
            </w:r>
            <w:r>
              <w:rPr>
                <w:rFonts w:hint="eastAsia" w:ascii="宋体" w:hAnsi="宋体" w:cs="宋体"/>
                <w:color w:val="000000"/>
                <w:sz w:val="18"/>
                <w:szCs w:val="18"/>
              </w:rPr>
              <w:t>坚定正确的政治方向，深入学习党的十八大、十九大、二十大和习近平新时代</w:t>
            </w:r>
            <w:r>
              <w:rPr>
                <w:rFonts w:hint="eastAsia" w:ascii="宋体" w:hAnsi="宋体" w:cs="宋体"/>
                <w:color w:val="000000"/>
                <w:sz w:val="18"/>
                <w:szCs w:val="18"/>
                <w:lang w:val="en-US" w:eastAsia="zh-CN"/>
              </w:rPr>
              <w:t>中国</w:t>
            </w:r>
            <w:r>
              <w:rPr>
                <w:rFonts w:hint="eastAsia" w:ascii="宋体" w:hAnsi="宋体" w:cs="宋体"/>
                <w:color w:val="000000"/>
                <w:sz w:val="18"/>
                <w:szCs w:val="18"/>
              </w:rPr>
              <w:t>特色社会主义</w:t>
            </w:r>
            <w:bookmarkStart w:id="0" w:name="_GoBack"/>
            <w:bookmarkEnd w:id="0"/>
            <w:r>
              <w:rPr>
                <w:rFonts w:hint="eastAsia" w:ascii="宋体" w:hAnsi="宋体" w:cs="宋体"/>
                <w:color w:val="000000"/>
                <w:sz w:val="18"/>
                <w:szCs w:val="18"/>
              </w:rPr>
              <w:t>思想，深入了解世情、国情、党情、强魄铸魂</w:t>
            </w:r>
            <w:r>
              <w:rPr>
                <w:rFonts w:hint="eastAsia" w:ascii="宋体" w:hAnsi="宋体" w:cs="宋体"/>
                <w:sz w:val="18"/>
                <w:szCs w:val="18"/>
              </w:rPr>
              <w:t>。教育教学坚持以身作则，因材施教，积极参与疫情防控工作。多次评为优秀班主任，先进工作者，扶贫工作优秀个人。省课题《高中数学课后作业的有效性研究》主持人。</w:t>
            </w:r>
            <w:r>
              <w:rPr>
                <w:rFonts w:hint="eastAsia" w:ascii="宋体" w:hAnsi="宋体" w:cs="宋体"/>
                <w:sz w:val="18"/>
                <w:szCs w:val="18"/>
                <w:lang w:val="zh-CN"/>
              </w:rPr>
              <w:t>多次</w:t>
            </w:r>
            <w:r>
              <w:rPr>
                <w:rFonts w:hint="eastAsia" w:ascii="宋体" w:hAnsi="宋体" w:cs="宋体"/>
                <w:sz w:val="18"/>
                <w:szCs w:val="18"/>
              </w:rPr>
              <w:t>获优秀教研组长，获醴陵市和湖南省优秀教研组。高考功勋教师，醴陵市第五、第六届数学学科带头人，有1篇论文获国家级三等奖，有15篇论文获省级一、二、三等奖，发表论文6篇。2021年被评为“株洲市乡村教师之星”。</w:t>
            </w:r>
          </w:p>
          <w:p>
            <w:pPr>
              <w:pStyle w:val="4"/>
              <w:rPr>
                <w:rFonts w:hint="eastAsia"/>
              </w:rPr>
            </w:pPr>
          </w:p>
          <w:p>
            <w:pPr>
              <w:pStyle w:val="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学历</w:t>
            </w:r>
          </w:p>
        </w:tc>
        <w:tc>
          <w:tcPr>
            <w:tcW w:w="799" w:type="dxa"/>
            <w:gridSpan w:val="2"/>
            <w:tcBorders>
              <w:top w:val="single" w:color="auto" w:sz="4" w:space="0"/>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学位</w:t>
            </w:r>
          </w:p>
        </w:tc>
        <w:tc>
          <w:tcPr>
            <w:tcW w:w="1145" w:type="dxa"/>
            <w:gridSpan w:val="3"/>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毕业时间</w:t>
            </w:r>
          </w:p>
        </w:tc>
        <w:tc>
          <w:tcPr>
            <w:tcW w:w="1108" w:type="dxa"/>
            <w:gridSpan w:val="3"/>
            <w:tcBorders>
              <w:top w:val="single" w:color="auto" w:sz="4" w:space="0"/>
              <w:left w:val="single" w:color="auto" w:sz="4" w:space="0"/>
              <w:right w:val="single" w:color="auto" w:sz="4" w:space="0"/>
            </w:tcBorders>
            <w:noWrap/>
            <w:vAlign w:val="center"/>
          </w:tcPr>
          <w:p>
            <w:pPr>
              <w:spacing w:line="180" w:lineRule="exact"/>
              <w:jc w:val="center"/>
              <w:rPr>
                <w:rFonts w:ascii="Times New Roman" w:hAnsi="Times New Roman"/>
                <w:spacing w:val="-4"/>
                <w:sz w:val="15"/>
                <w:szCs w:val="15"/>
              </w:rPr>
            </w:pPr>
            <w:r>
              <w:rPr>
                <w:rFonts w:ascii="Times New Roman" w:hAnsi="Times New Roman"/>
                <w:spacing w:val="-4"/>
                <w:sz w:val="15"/>
                <w:szCs w:val="15"/>
              </w:rPr>
              <w:t>毕业学校</w:t>
            </w:r>
          </w:p>
        </w:tc>
        <w:tc>
          <w:tcPr>
            <w:tcW w:w="1049" w:type="dxa"/>
            <w:gridSpan w:val="5"/>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所学专业</w:t>
            </w:r>
          </w:p>
        </w:tc>
        <w:tc>
          <w:tcPr>
            <w:tcW w:w="1025" w:type="dxa"/>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学习类型</w:t>
            </w:r>
          </w:p>
        </w:tc>
        <w:tc>
          <w:tcPr>
            <w:tcW w:w="710" w:type="dxa"/>
            <w:vMerge w:val="continue"/>
            <w:tcBorders>
              <w:left w:val="single" w:color="auto" w:sz="4" w:space="0"/>
              <w:right w:val="single" w:color="auto" w:sz="4" w:space="0"/>
            </w:tcBorders>
            <w:noWrap/>
            <w:vAlign w:val="bottom"/>
          </w:tcPr>
          <w:p>
            <w:pPr>
              <w:spacing w:line="180" w:lineRule="exact"/>
              <w:rPr>
                <w:rFonts w:ascii="Times New Roman" w:hAnsi="Times New Roman"/>
                <w:sz w:val="15"/>
                <w:szCs w:val="15"/>
              </w:rPr>
            </w:pPr>
          </w:p>
        </w:tc>
        <w:tc>
          <w:tcPr>
            <w:tcW w:w="1688" w:type="dxa"/>
            <w:vMerge w:val="continue"/>
            <w:tcBorders>
              <w:left w:val="single" w:color="auto" w:sz="4" w:space="0"/>
              <w:right w:val="single" w:color="auto" w:sz="4" w:space="0"/>
              <w:tl2br w:val="single" w:color="auto" w:sz="4" w:space="0"/>
            </w:tcBorders>
            <w:noWrap/>
            <w:vAlign w:val="center"/>
          </w:tcPr>
          <w:p>
            <w:pPr>
              <w:spacing w:line="180" w:lineRule="exact"/>
              <w:jc w:val="center"/>
              <w:rPr>
                <w:rFonts w:ascii="Times New Roman" w:hAnsi="Times New Roman"/>
                <w:sz w:val="15"/>
                <w:szCs w:val="15"/>
              </w:rPr>
            </w:pPr>
          </w:p>
        </w:tc>
        <w:tc>
          <w:tcPr>
            <w:tcW w:w="1688" w:type="dxa"/>
            <w:tcBorders>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课堂教学</w:t>
            </w:r>
          </w:p>
        </w:tc>
        <w:tc>
          <w:tcPr>
            <w:tcW w:w="1688" w:type="dxa"/>
            <w:tcBorders>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实践教学</w:t>
            </w:r>
          </w:p>
        </w:tc>
        <w:tc>
          <w:tcPr>
            <w:tcW w:w="1690" w:type="dxa"/>
            <w:tcBorders>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课外活动</w:t>
            </w:r>
          </w:p>
        </w:tc>
        <w:tc>
          <w:tcPr>
            <w:tcW w:w="763" w:type="dxa"/>
            <w:vMerge w:val="continue"/>
            <w:tcBorders>
              <w:left w:val="single" w:color="auto" w:sz="4" w:space="0"/>
              <w:right w:val="single" w:color="auto" w:sz="4" w:space="0"/>
            </w:tcBorders>
            <w:noWrap/>
            <w:vAlign w:val="center"/>
          </w:tcPr>
          <w:p>
            <w:pPr>
              <w:spacing w:line="180" w:lineRule="exact"/>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高中毕业</w:t>
            </w:r>
          </w:p>
        </w:tc>
        <w:tc>
          <w:tcPr>
            <w:tcW w:w="799" w:type="dxa"/>
            <w:gridSpan w:val="2"/>
            <w:tcBorders>
              <w:left w:val="single" w:color="auto" w:sz="4" w:space="0"/>
              <w:bottom w:val="single" w:color="auto" w:sz="4" w:space="0"/>
              <w:right w:val="single" w:color="auto" w:sz="4" w:space="0"/>
            </w:tcBorders>
            <w:noWrap/>
            <w:vAlign w:val="center"/>
          </w:tcPr>
          <w:p>
            <w:pPr>
              <w:spacing w:line="200" w:lineRule="exact"/>
              <w:jc w:val="center"/>
              <w:rPr>
                <w:rFonts w:ascii="宋体" w:hAnsi="宋体" w:cs="宋体"/>
                <w:sz w:val="15"/>
                <w:szCs w:val="15"/>
              </w:rPr>
            </w:pPr>
          </w:p>
        </w:tc>
        <w:tc>
          <w:tcPr>
            <w:tcW w:w="1145" w:type="dxa"/>
            <w:gridSpan w:val="3"/>
            <w:tcBorders>
              <w:left w:val="single" w:color="auto" w:sz="4" w:space="0"/>
              <w:bottom w:val="single" w:color="auto" w:sz="4" w:space="0"/>
              <w:right w:val="single" w:color="auto" w:sz="4" w:space="0"/>
            </w:tcBorders>
            <w:noWrap/>
            <w:vAlign w:val="center"/>
          </w:tcPr>
          <w:p>
            <w:pPr>
              <w:spacing w:line="200" w:lineRule="exact"/>
              <w:ind w:left="-50" w:leftChars="-51" w:right="-107" w:rightChars="-51" w:hanging="57" w:hangingChars="38"/>
              <w:jc w:val="center"/>
              <w:rPr>
                <w:rFonts w:ascii="宋体" w:hAnsi="宋体" w:cs="宋体"/>
                <w:sz w:val="15"/>
                <w:szCs w:val="15"/>
              </w:rPr>
            </w:pPr>
            <w:r>
              <w:rPr>
                <w:rFonts w:hint="eastAsia" w:ascii="宋体" w:hAnsi="宋体" w:cs="宋体"/>
                <w:sz w:val="15"/>
                <w:szCs w:val="15"/>
              </w:rPr>
              <w:t>1992.7</w:t>
            </w:r>
          </w:p>
        </w:tc>
        <w:tc>
          <w:tcPr>
            <w:tcW w:w="1108" w:type="dxa"/>
            <w:gridSpan w:val="3"/>
            <w:tcBorders>
              <w:left w:val="single" w:color="auto" w:sz="4" w:space="0"/>
              <w:bottom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醴陵市第二中学</w:t>
            </w:r>
          </w:p>
        </w:tc>
        <w:tc>
          <w:tcPr>
            <w:tcW w:w="1049" w:type="dxa"/>
            <w:gridSpan w:val="5"/>
            <w:tcBorders>
              <w:left w:val="single" w:color="auto" w:sz="4" w:space="0"/>
              <w:bottom w:val="single" w:color="auto" w:sz="4" w:space="0"/>
              <w:right w:val="single" w:color="auto" w:sz="4" w:space="0"/>
            </w:tcBorders>
            <w:noWrap/>
            <w:vAlign w:val="center"/>
          </w:tcPr>
          <w:p>
            <w:pPr>
              <w:spacing w:line="200" w:lineRule="exact"/>
              <w:ind w:left="-50" w:leftChars="-51" w:right="-107" w:rightChars="-51" w:hanging="57" w:hangingChars="38"/>
              <w:jc w:val="center"/>
              <w:rPr>
                <w:rFonts w:ascii="宋体" w:hAnsi="宋体" w:cs="宋体"/>
                <w:sz w:val="15"/>
                <w:szCs w:val="15"/>
              </w:rPr>
            </w:pPr>
            <w:r>
              <w:rPr>
                <w:rFonts w:hint="eastAsia" w:ascii="宋体" w:hAnsi="宋体" w:cs="宋体"/>
                <w:sz w:val="15"/>
                <w:szCs w:val="15"/>
              </w:rPr>
              <w:t>理科</w:t>
            </w:r>
          </w:p>
        </w:tc>
        <w:tc>
          <w:tcPr>
            <w:tcW w:w="1025" w:type="dxa"/>
            <w:tcBorders>
              <w:left w:val="single" w:color="auto" w:sz="4" w:space="0"/>
              <w:bottom w:val="single" w:color="auto" w:sz="4" w:space="0"/>
              <w:right w:val="single" w:color="auto" w:sz="4" w:space="0"/>
            </w:tcBorders>
            <w:noWrap/>
            <w:vAlign w:val="center"/>
          </w:tcPr>
          <w:p>
            <w:pPr>
              <w:spacing w:line="200" w:lineRule="exact"/>
              <w:ind w:left="-50" w:leftChars="-51" w:right="-107" w:rightChars="-51" w:hanging="57" w:hangingChars="38"/>
              <w:jc w:val="center"/>
              <w:rPr>
                <w:rFonts w:ascii="宋体" w:hAnsi="宋体" w:cs="宋体"/>
                <w:sz w:val="15"/>
                <w:szCs w:val="15"/>
              </w:rPr>
            </w:pPr>
            <w:r>
              <w:rPr>
                <w:rFonts w:hint="eastAsia" w:ascii="宋体" w:hAnsi="宋体" w:cs="宋体"/>
                <w:sz w:val="15"/>
                <w:szCs w:val="15"/>
              </w:rPr>
              <w:t>全日制</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rFonts w:ascii="Times New Roman" w:hAnsi="Times New Roman"/>
                <w:sz w:val="15"/>
                <w:szCs w:val="15"/>
              </w:rPr>
            </w:pP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2017.9－2018.7</w:t>
            </w: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240</w:t>
            </w: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10</w:t>
            </w:r>
          </w:p>
        </w:tc>
        <w:tc>
          <w:tcPr>
            <w:tcW w:w="1690"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80</w:t>
            </w: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大学专科毕业</w:t>
            </w:r>
          </w:p>
        </w:tc>
        <w:tc>
          <w:tcPr>
            <w:tcW w:w="799" w:type="dxa"/>
            <w:gridSpan w:val="2"/>
            <w:tcBorders>
              <w:left w:val="single" w:color="auto" w:sz="4" w:space="0"/>
              <w:bottom w:val="single" w:color="auto" w:sz="4" w:space="0"/>
              <w:right w:val="single" w:color="auto" w:sz="4" w:space="0"/>
            </w:tcBorders>
            <w:noWrap/>
            <w:vAlign w:val="center"/>
          </w:tcPr>
          <w:p>
            <w:pPr>
              <w:spacing w:line="200" w:lineRule="exact"/>
              <w:jc w:val="center"/>
              <w:rPr>
                <w:rFonts w:ascii="宋体" w:hAnsi="宋体" w:cs="宋体"/>
                <w:sz w:val="15"/>
                <w:szCs w:val="15"/>
              </w:rPr>
            </w:pPr>
          </w:p>
        </w:tc>
        <w:tc>
          <w:tcPr>
            <w:tcW w:w="1145" w:type="dxa"/>
            <w:gridSpan w:val="3"/>
            <w:tcBorders>
              <w:left w:val="single" w:color="auto" w:sz="4" w:space="0"/>
              <w:bottom w:val="single" w:color="auto" w:sz="4" w:space="0"/>
              <w:right w:val="single" w:color="auto" w:sz="4" w:space="0"/>
            </w:tcBorders>
            <w:noWrap/>
            <w:vAlign w:val="center"/>
          </w:tcPr>
          <w:p>
            <w:pPr>
              <w:spacing w:line="200" w:lineRule="exact"/>
              <w:ind w:left="-50" w:leftChars="-51" w:right="-107" w:rightChars="-51" w:hanging="57" w:hangingChars="38"/>
              <w:jc w:val="center"/>
              <w:rPr>
                <w:rFonts w:ascii="宋体" w:hAnsi="宋体" w:cs="宋体"/>
                <w:sz w:val="15"/>
                <w:szCs w:val="15"/>
              </w:rPr>
            </w:pPr>
            <w:r>
              <w:rPr>
                <w:rFonts w:hint="eastAsia" w:ascii="宋体" w:hAnsi="宋体" w:cs="宋体"/>
                <w:sz w:val="15"/>
                <w:szCs w:val="15"/>
              </w:rPr>
              <w:t>1995.6</w:t>
            </w:r>
          </w:p>
        </w:tc>
        <w:tc>
          <w:tcPr>
            <w:tcW w:w="1108" w:type="dxa"/>
            <w:gridSpan w:val="3"/>
            <w:tcBorders>
              <w:left w:val="single" w:color="auto" w:sz="4" w:space="0"/>
              <w:bottom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邵阳师范专科学校</w:t>
            </w:r>
          </w:p>
        </w:tc>
        <w:tc>
          <w:tcPr>
            <w:tcW w:w="1049" w:type="dxa"/>
            <w:gridSpan w:val="5"/>
            <w:tcBorders>
              <w:left w:val="single" w:color="auto" w:sz="4" w:space="0"/>
              <w:bottom w:val="single" w:color="auto" w:sz="4" w:space="0"/>
              <w:right w:val="single" w:color="auto" w:sz="4" w:space="0"/>
            </w:tcBorders>
            <w:noWrap/>
            <w:vAlign w:val="center"/>
          </w:tcPr>
          <w:p>
            <w:pPr>
              <w:spacing w:line="200" w:lineRule="exact"/>
              <w:ind w:left="-50" w:leftChars="-51" w:right="-107" w:rightChars="-51" w:hanging="57" w:hangingChars="38"/>
              <w:jc w:val="center"/>
              <w:rPr>
                <w:rFonts w:ascii="宋体" w:hAnsi="宋体" w:cs="宋体"/>
                <w:sz w:val="15"/>
                <w:szCs w:val="15"/>
              </w:rPr>
            </w:pPr>
            <w:r>
              <w:rPr>
                <w:rFonts w:hint="eastAsia" w:ascii="宋体" w:hAnsi="宋体" w:cs="宋体"/>
                <w:sz w:val="15"/>
                <w:szCs w:val="15"/>
              </w:rPr>
              <w:t>数学</w:t>
            </w:r>
          </w:p>
        </w:tc>
        <w:tc>
          <w:tcPr>
            <w:tcW w:w="1025" w:type="dxa"/>
            <w:tcBorders>
              <w:left w:val="single" w:color="auto" w:sz="4" w:space="0"/>
              <w:bottom w:val="single" w:color="auto" w:sz="4" w:space="0"/>
              <w:right w:val="single" w:color="auto" w:sz="4" w:space="0"/>
            </w:tcBorders>
            <w:noWrap/>
            <w:vAlign w:val="center"/>
          </w:tcPr>
          <w:p>
            <w:pPr>
              <w:spacing w:line="200" w:lineRule="exact"/>
              <w:ind w:left="-50" w:leftChars="-51" w:right="-107" w:rightChars="-51" w:hanging="57" w:hangingChars="38"/>
              <w:jc w:val="center"/>
              <w:rPr>
                <w:rFonts w:ascii="宋体" w:hAnsi="宋体" w:cs="宋体"/>
                <w:sz w:val="15"/>
                <w:szCs w:val="15"/>
              </w:rPr>
            </w:pPr>
            <w:r>
              <w:rPr>
                <w:rFonts w:hint="eastAsia" w:ascii="宋体" w:hAnsi="宋体" w:cs="宋体"/>
                <w:sz w:val="15"/>
                <w:szCs w:val="15"/>
              </w:rPr>
              <w:t>全日制</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rFonts w:ascii="Times New Roman" w:hAnsi="Times New Roman"/>
                <w:sz w:val="15"/>
                <w:szCs w:val="15"/>
              </w:rPr>
            </w:pP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2018.9－2019.7</w:t>
            </w: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240</w:t>
            </w: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10</w:t>
            </w:r>
          </w:p>
        </w:tc>
        <w:tc>
          <w:tcPr>
            <w:tcW w:w="1690"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80</w:t>
            </w: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大学本科毕业</w:t>
            </w:r>
          </w:p>
        </w:tc>
        <w:tc>
          <w:tcPr>
            <w:tcW w:w="799" w:type="dxa"/>
            <w:gridSpan w:val="2"/>
            <w:tcBorders>
              <w:left w:val="single" w:color="auto" w:sz="4" w:space="0"/>
              <w:bottom w:val="single" w:color="auto" w:sz="4" w:space="0"/>
              <w:right w:val="single" w:color="auto" w:sz="4" w:space="0"/>
            </w:tcBorders>
            <w:noWrap/>
            <w:vAlign w:val="center"/>
          </w:tcPr>
          <w:p>
            <w:pPr>
              <w:spacing w:line="200" w:lineRule="exact"/>
              <w:jc w:val="center"/>
              <w:rPr>
                <w:rFonts w:ascii="宋体" w:hAnsi="宋体" w:cs="宋体"/>
                <w:sz w:val="15"/>
                <w:szCs w:val="15"/>
              </w:rPr>
            </w:pPr>
          </w:p>
        </w:tc>
        <w:tc>
          <w:tcPr>
            <w:tcW w:w="1145" w:type="dxa"/>
            <w:gridSpan w:val="3"/>
            <w:tcBorders>
              <w:left w:val="single" w:color="auto" w:sz="4" w:space="0"/>
              <w:bottom w:val="single" w:color="auto" w:sz="4" w:space="0"/>
              <w:right w:val="single" w:color="auto" w:sz="4" w:space="0"/>
            </w:tcBorders>
            <w:noWrap/>
            <w:vAlign w:val="center"/>
          </w:tcPr>
          <w:p>
            <w:pPr>
              <w:spacing w:line="200" w:lineRule="exact"/>
              <w:ind w:left="-50" w:leftChars="-51" w:right="-107" w:rightChars="-51" w:hanging="57" w:hangingChars="38"/>
              <w:jc w:val="center"/>
              <w:rPr>
                <w:rFonts w:ascii="宋体" w:hAnsi="宋体" w:cs="宋体"/>
                <w:sz w:val="15"/>
                <w:szCs w:val="15"/>
              </w:rPr>
            </w:pPr>
            <w:r>
              <w:rPr>
                <w:rFonts w:hint="eastAsia" w:ascii="宋体" w:hAnsi="宋体" w:cs="宋体"/>
                <w:sz w:val="15"/>
                <w:szCs w:val="15"/>
              </w:rPr>
              <w:t>2005.6</w:t>
            </w:r>
          </w:p>
        </w:tc>
        <w:tc>
          <w:tcPr>
            <w:tcW w:w="1108" w:type="dxa"/>
            <w:gridSpan w:val="3"/>
            <w:tcBorders>
              <w:left w:val="single" w:color="auto" w:sz="4" w:space="0"/>
              <w:bottom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湖南科技大学</w:t>
            </w:r>
          </w:p>
        </w:tc>
        <w:tc>
          <w:tcPr>
            <w:tcW w:w="1049" w:type="dxa"/>
            <w:gridSpan w:val="5"/>
            <w:tcBorders>
              <w:left w:val="single" w:color="auto" w:sz="4" w:space="0"/>
              <w:bottom w:val="single" w:color="auto" w:sz="4" w:space="0"/>
              <w:right w:val="single" w:color="auto" w:sz="4" w:space="0"/>
            </w:tcBorders>
            <w:noWrap/>
            <w:vAlign w:val="center"/>
          </w:tcPr>
          <w:p>
            <w:pPr>
              <w:spacing w:line="200" w:lineRule="exact"/>
              <w:ind w:left="-50" w:leftChars="-51" w:right="-107" w:rightChars="-51" w:hanging="57" w:hangingChars="38"/>
              <w:jc w:val="center"/>
              <w:rPr>
                <w:rFonts w:ascii="宋体" w:hAnsi="宋体" w:cs="宋体"/>
                <w:sz w:val="15"/>
                <w:szCs w:val="15"/>
              </w:rPr>
            </w:pPr>
            <w:r>
              <w:rPr>
                <w:rFonts w:hint="eastAsia" w:ascii="宋体" w:hAnsi="宋体" w:cs="宋体"/>
                <w:sz w:val="15"/>
                <w:szCs w:val="15"/>
              </w:rPr>
              <w:t>数学</w:t>
            </w:r>
          </w:p>
        </w:tc>
        <w:tc>
          <w:tcPr>
            <w:tcW w:w="1025" w:type="dxa"/>
            <w:tcBorders>
              <w:left w:val="single" w:color="auto" w:sz="4" w:space="0"/>
              <w:bottom w:val="single" w:color="auto" w:sz="4" w:space="0"/>
              <w:right w:val="single" w:color="auto" w:sz="4" w:space="0"/>
            </w:tcBorders>
            <w:noWrap/>
            <w:vAlign w:val="center"/>
          </w:tcPr>
          <w:p>
            <w:pPr>
              <w:spacing w:line="200" w:lineRule="exact"/>
              <w:ind w:left="-50" w:leftChars="-51" w:right="-107" w:rightChars="-51" w:hanging="57" w:hangingChars="38"/>
              <w:jc w:val="center"/>
              <w:rPr>
                <w:rFonts w:ascii="宋体" w:hAnsi="宋体" w:cs="宋体"/>
                <w:sz w:val="15"/>
                <w:szCs w:val="15"/>
              </w:rPr>
            </w:pPr>
            <w:r>
              <w:rPr>
                <w:rFonts w:hint="eastAsia" w:ascii="宋体" w:hAnsi="宋体" w:cs="宋体"/>
                <w:sz w:val="15"/>
                <w:szCs w:val="15"/>
              </w:rPr>
              <w:t>函授</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rFonts w:ascii="Times New Roman" w:hAnsi="Times New Roman"/>
                <w:sz w:val="15"/>
                <w:szCs w:val="15"/>
              </w:rPr>
            </w:pP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2019.9－2020.7</w:t>
            </w: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240</w:t>
            </w: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10</w:t>
            </w:r>
          </w:p>
        </w:tc>
        <w:tc>
          <w:tcPr>
            <w:tcW w:w="1690"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80</w:t>
            </w: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近五年年度考核情况</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rFonts w:ascii="Times New Roman" w:hAnsi="Times New Roman"/>
                <w:sz w:val="15"/>
                <w:szCs w:val="15"/>
              </w:rPr>
            </w:pP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2020.9－2021.7</w:t>
            </w: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240</w:t>
            </w: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10</w:t>
            </w:r>
          </w:p>
        </w:tc>
        <w:tc>
          <w:tcPr>
            <w:tcW w:w="1690"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80</w:t>
            </w: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bottom w:val="single" w:color="auto" w:sz="4" w:space="0"/>
              <w:right w:val="single" w:color="auto" w:sz="4" w:space="0"/>
            </w:tcBorders>
            <w:noWrap/>
            <w:vAlign w:val="center"/>
          </w:tcPr>
          <w:p>
            <w:pPr>
              <w:spacing w:line="140" w:lineRule="exact"/>
              <w:jc w:val="center"/>
              <w:rPr>
                <w:rFonts w:ascii="Times New Roman" w:hAnsi="Times New Roman"/>
                <w:sz w:val="15"/>
                <w:szCs w:val="15"/>
              </w:rPr>
            </w:pPr>
            <w:r>
              <w:rPr>
                <w:rFonts w:ascii="Times New Roman" w:hAnsi="Times New Roman"/>
                <w:sz w:val="15"/>
                <w:szCs w:val="15"/>
              </w:rPr>
              <w:t>考核</w:t>
            </w:r>
          </w:p>
          <w:p>
            <w:pPr>
              <w:spacing w:line="140" w:lineRule="exact"/>
              <w:jc w:val="center"/>
              <w:rPr>
                <w:rFonts w:ascii="Times New Roman" w:hAnsi="Times New Roman"/>
                <w:sz w:val="15"/>
                <w:szCs w:val="15"/>
              </w:rPr>
            </w:pPr>
            <w:r>
              <w:rPr>
                <w:rFonts w:ascii="Times New Roman" w:hAnsi="Times New Roman"/>
                <w:sz w:val="15"/>
                <w:szCs w:val="15"/>
              </w:rPr>
              <w:t>年度</w:t>
            </w:r>
          </w:p>
        </w:tc>
        <w:tc>
          <w:tcPr>
            <w:tcW w:w="799" w:type="dxa"/>
            <w:gridSpan w:val="2"/>
            <w:tcBorders>
              <w:top w:val="single" w:color="auto" w:sz="4" w:space="0"/>
              <w:left w:val="single" w:color="auto" w:sz="4" w:space="0"/>
              <w:bottom w:val="single" w:color="auto" w:sz="4" w:space="0"/>
              <w:right w:val="single" w:color="auto" w:sz="4" w:space="0"/>
            </w:tcBorders>
            <w:noWrap/>
            <w:vAlign w:val="center"/>
          </w:tcPr>
          <w:p>
            <w:pPr>
              <w:spacing w:line="160" w:lineRule="exact"/>
              <w:jc w:val="center"/>
              <w:rPr>
                <w:rFonts w:ascii="宋体" w:hAnsi="宋体" w:cs="宋体"/>
                <w:sz w:val="15"/>
                <w:szCs w:val="15"/>
              </w:rPr>
            </w:pPr>
            <w:r>
              <w:rPr>
                <w:rFonts w:hint="eastAsia" w:ascii="宋体" w:hAnsi="宋体" w:cs="宋体"/>
                <w:sz w:val="15"/>
                <w:szCs w:val="15"/>
              </w:rPr>
              <w:t>2018</w:t>
            </w:r>
          </w:p>
        </w:tc>
        <w:tc>
          <w:tcPr>
            <w:tcW w:w="1145" w:type="dxa"/>
            <w:gridSpan w:val="3"/>
            <w:tcBorders>
              <w:top w:val="single" w:color="auto" w:sz="4" w:space="0"/>
              <w:left w:val="single" w:color="auto" w:sz="4" w:space="0"/>
              <w:bottom w:val="single" w:color="auto" w:sz="4" w:space="0"/>
              <w:right w:val="single" w:color="auto" w:sz="4" w:space="0"/>
            </w:tcBorders>
            <w:noWrap/>
            <w:vAlign w:val="center"/>
          </w:tcPr>
          <w:p>
            <w:pPr>
              <w:spacing w:line="160" w:lineRule="exact"/>
              <w:jc w:val="center"/>
              <w:rPr>
                <w:rFonts w:ascii="宋体" w:hAnsi="宋体" w:cs="宋体"/>
                <w:sz w:val="15"/>
                <w:szCs w:val="15"/>
              </w:rPr>
            </w:pPr>
            <w:r>
              <w:rPr>
                <w:rFonts w:hint="eastAsia" w:ascii="宋体" w:hAnsi="宋体" w:cs="宋体"/>
                <w:sz w:val="15"/>
                <w:szCs w:val="15"/>
              </w:rPr>
              <w:t>2019</w:t>
            </w:r>
          </w:p>
        </w:tc>
        <w:tc>
          <w:tcPr>
            <w:tcW w:w="1108" w:type="dxa"/>
            <w:gridSpan w:val="3"/>
            <w:tcBorders>
              <w:top w:val="single" w:color="auto" w:sz="4" w:space="0"/>
              <w:left w:val="single" w:color="auto" w:sz="4" w:space="0"/>
              <w:bottom w:val="single" w:color="auto" w:sz="4" w:space="0"/>
              <w:right w:val="single" w:color="auto" w:sz="4" w:space="0"/>
            </w:tcBorders>
            <w:noWrap/>
            <w:vAlign w:val="center"/>
          </w:tcPr>
          <w:p>
            <w:pPr>
              <w:spacing w:line="160" w:lineRule="exact"/>
              <w:jc w:val="center"/>
              <w:rPr>
                <w:rFonts w:ascii="宋体" w:hAnsi="宋体" w:cs="宋体"/>
                <w:sz w:val="15"/>
                <w:szCs w:val="15"/>
              </w:rPr>
            </w:pPr>
            <w:r>
              <w:rPr>
                <w:rFonts w:hint="eastAsia" w:ascii="宋体" w:hAnsi="宋体" w:cs="宋体"/>
                <w:sz w:val="15"/>
                <w:szCs w:val="15"/>
              </w:rPr>
              <w:t>2020</w:t>
            </w:r>
          </w:p>
        </w:tc>
        <w:tc>
          <w:tcPr>
            <w:tcW w:w="1049" w:type="dxa"/>
            <w:gridSpan w:val="5"/>
            <w:tcBorders>
              <w:top w:val="single" w:color="auto" w:sz="4" w:space="0"/>
              <w:left w:val="single" w:color="auto" w:sz="4" w:space="0"/>
              <w:bottom w:val="single" w:color="auto" w:sz="4" w:space="0"/>
              <w:right w:val="single" w:color="auto" w:sz="4" w:space="0"/>
            </w:tcBorders>
            <w:noWrap/>
            <w:vAlign w:val="center"/>
          </w:tcPr>
          <w:p>
            <w:pPr>
              <w:spacing w:line="160" w:lineRule="exact"/>
              <w:jc w:val="center"/>
              <w:rPr>
                <w:rFonts w:ascii="宋体" w:hAnsi="宋体" w:cs="宋体"/>
                <w:sz w:val="15"/>
                <w:szCs w:val="15"/>
              </w:rPr>
            </w:pPr>
            <w:r>
              <w:rPr>
                <w:rFonts w:hint="eastAsia" w:ascii="宋体" w:hAnsi="宋体" w:cs="宋体"/>
                <w:sz w:val="15"/>
                <w:szCs w:val="15"/>
              </w:rPr>
              <w:t>2021</w:t>
            </w:r>
          </w:p>
        </w:tc>
        <w:tc>
          <w:tcPr>
            <w:tcW w:w="1025" w:type="dxa"/>
            <w:tcBorders>
              <w:top w:val="single" w:color="auto" w:sz="4" w:space="0"/>
              <w:left w:val="single" w:color="auto" w:sz="4" w:space="0"/>
              <w:bottom w:val="single" w:color="auto" w:sz="4" w:space="0"/>
              <w:right w:val="single" w:color="auto" w:sz="4" w:space="0"/>
            </w:tcBorders>
            <w:noWrap/>
            <w:vAlign w:val="center"/>
          </w:tcPr>
          <w:p>
            <w:pPr>
              <w:spacing w:line="160" w:lineRule="exact"/>
              <w:jc w:val="center"/>
              <w:rPr>
                <w:rFonts w:ascii="宋体" w:hAnsi="宋体" w:cs="宋体"/>
                <w:sz w:val="15"/>
                <w:szCs w:val="15"/>
              </w:rPr>
            </w:pPr>
            <w:r>
              <w:rPr>
                <w:rFonts w:hint="eastAsia" w:ascii="宋体" w:hAnsi="宋体" w:cs="宋体"/>
                <w:sz w:val="15"/>
                <w:szCs w:val="15"/>
              </w:rPr>
              <w:t>2022</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rFonts w:ascii="Times New Roman" w:hAnsi="Times New Roman"/>
                <w:sz w:val="15"/>
                <w:szCs w:val="15"/>
              </w:rPr>
            </w:pP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2021.9－2022.7</w:t>
            </w: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240</w:t>
            </w: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10</w:t>
            </w:r>
          </w:p>
        </w:tc>
        <w:tc>
          <w:tcPr>
            <w:tcW w:w="1690"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80</w:t>
            </w: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noWrap/>
            <w:vAlign w:val="center"/>
          </w:tcPr>
          <w:p>
            <w:pPr>
              <w:spacing w:line="140" w:lineRule="exact"/>
              <w:jc w:val="center"/>
              <w:rPr>
                <w:rFonts w:ascii="Times New Roman" w:hAnsi="Times New Roman"/>
                <w:sz w:val="15"/>
                <w:szCs w:val="15"/>
              </w:rPr>
            </w:pPr>
            <w:r>
              <w:rPr>
                <w:rFonts w:ascii="Times New Roman" w:hAnsi="Times New Roman"/>
                <w:sz w:val="15"/>
                <w:szCs w:val="15"/>
              </w:rPr>
              <w:t>考核</w:t>
            </w:r>
          </w:p>
          <w:p>
            <w:pPr>
              <w:spacing w:line="140" w:lineRule="exact"/>
              <w:jc w:val="center"/>
              <w:rPr>
                <w:rFonts w:ascii="Times New Roman" w:hAnsi="Times New Roman"/>
                <w:sz w:val="15"/>
                <w:szCs w:val="15"/>
              </w:rPr>
            </w:pPr>
            <w:r>
              <w:rPr>
                <w:rFonts w:ascii="Times New Roman" w:hAnsi="Times New Roman"/>
                <w:sz w:val="15"/>
                <w:szCs w:val="15"/>
              </w:rPr>
              <w:t>结果</w:t>
            </w:r>
          </w:p>
        </w:tc>
        <w:tc>
          <w:tcPr>
            <w:tcW w:w="799" w:type="dxa"/>
            <w:gridSpan w:val="2"/>
            <w:tcBorders>
              <w:top w:val="single" w:color="auto" w:sz="4" w:space="0"/>
              <w:left w:val="single" w:color="auto" w:sz="4" w:space="0"/>
              <w:right w:val="single" w:color="auto" w:sz="4" w:space="0"/>
            </w:tcBorders>
            <w:noWrap/>
            <w:vAlign w:val="center"/>
          </w:tcPr>
          <w:p>
            <w:pPr>
              <w:spacing w:line="160" w:lineRule="exact"/>
              <w:jc w:val="center"/>
              <w:rPr>
                <w:rFonts w:ascii="宋体" w:hAnsi="宋体" w:cs="宋体"/>
                <w:sz w:val="15"/>
                <w:szCs w:val="15"/>
              </w:rPr>
            </w:pPr>
            <w:r>
              <w:rPr>
                <w:rFonts w:hint="eastAsia" w:ascii="宋体" w:hAnsi="宋体" w:cs="宋体"/>
                <w:sz w:val="15"/>
                <w:szCs w:val="15"/>
              </w:rPr>
              <w:t>合格</w:t>
            </w:r>
          </w:p>
        </w:tc>
        <w:tc>
          <w:tcPr>
            <w:tcW w:w="1145" w:type="dxa"/>
            <w:gridSpan w:val="3"/>
            <w:tcBorders>
              <w:top w:val="single" w:color="auto" w:sz="4" w:space="0"/>
              <w:left w:val="single" w:color="auto" w:sz="4" w:space="0"/>
              <w:right w:val="single" w:color="auto" w:sz="4" w:space="0"/>
            </w:tcBorders>
            <w:noWrap/>
            <w:vAlign w:val="center"/>
          </w:tcPr>
          <w:p>
            <w:pPr>
              <w:spacing w:line="160" w:lineRule="exact"/>
              <w:jc w:val="center"/>
              <w:rPr>
                <w:rFonts w:ascii="宋体" w:hAnsi="宋体" w:cs="宋体"/>
                <w:sz w:val="15"/>
                <w:szCs w:val="15"/>
              </w:rPr>
            </w:pPr>
            <w:r>
              <w:rPr>
                <w:rFonts w:hint="eastAsia" w:ascii="宋体" w:hAnsi="宋体" w:cs="宋体"/>
                <w:sz w:val="15"/>
                <w:szCs w:val="15"/>
              </w:rPr>
              <w:t>合格</w:t>
            </w:r>
          </w:p>
        </w:tc>
        <w:tc>
          <w:tcPr>
            <w:tcW w:w="1108" w:type="dxa"/>
            <w:gridSpan w:val="3"/>
            <w:tcBorders>
              <w:top w:val="single" w:color="auto" w:sz="4" w:space="0"/>
              <w:left w:val="single" w:color="auto" w:sz="4" w:space="0"/>
              <w:right w:val="single" w:color="auto" w:sz="4" w:space="0"/>
            </w:tcBorders>
            <w:noWrap/>
            <w:vAlign w:val="center"/>
          </w:tcPr>
          <w:p>
            <w:pPr>
              <w:spacing w:line="160" w:lineRule="exact"/>
              <w:jc w:val="center"/>
              <w:rPr>
                <w:rFonts w:ascii="宋体" w:hAnsi="宋体" w:cs="宋体"/>
                <w:sz w:val="15"/>
                <w:szCs w:val="15"/>
              </w:rPr>
            </w:pPr>
            <w:r>
              <w:rPr>
                <w:rFonts w:hint="eastAsia" w:ascii="宋体" w:hAnsi="宋体" w:cs="宋体"/>
                <w:sz w:val="15"/>
                <w:szCs w:val="15"/>
              </w:rPr>
              <w:t>合格</w:t>
            </w:r>
          </w:p>
        </w:tc>
        <w:tc>
          <w:tcPr>
            <w:tcW w:w="1049" w:type="dxa"/>
            <w:gridSpan w:val="5"/>
            <w:tcBorders>
              <w:top w:val="single" w:color="auto" w:sz="4" w:space="0"/>
              <w:left w:val="single" w:color="auto" w:sz="4" w:space="0"/>
              <w:right w:val="single" w:color="auto" w:sz="4" w:space="0"/>
            </w:tcBorders>
            <w:noWrap/>
            <w:vAlign w:val="center"/>
          </w:tcPr>
          <w:p>
            <w:pPr>
              <w:spacing w:line="160" w:lineRule="exact"/>
              <w:jc w:val="center"/>
              <w:rPr>
                <w:rFonts w:ascii="宋体" w:hAnsi="宋体" w:cs="宋体"/>
                <w:sz w:val="15"/>
                <w:szCs w:val="15"/>
              </w:rPr>
            </w:pPr>
            <w:r>
              <w:rPr>
                <w:rFonts w:hint="eastAsia" w:ascii="宋体" w:hAnsi="宋体" w:cs="宋体"/>
                <w:sz w:val="15"/>
                <w:szCs w:val="15"/>
              </w:rPr>
              <w:t>合格</w:t>
            </w:r>
          </w:p>
        </w:tc>
        <w:tc>
          <w:tcPr>
            <w:tcW w:w="1025" w:type="dxa"/>
            <w:tcBorders>
              <w:top w:val="single" w:color="auto" w:sz="4" w:space="0"/>
              <w:left w:val="single" w:color="auto" w:sz="4" w:space="0"/>
              <w:right w:val="single" w:color="auto" w:sz="4" w:space="0"/>
            </w:tcBorders>
            <w:noWrap/>
            <w:vAlign w:val="center"/>
          </w:tcPr>
          <w:p>
            <w:pPr>
              <w:spacing w:line="160" w:lineRule="exact"/>
              <w:jc w:val="center"/>
              <w:rPr>
                <w:rFonts w:ascii="宋体" w:hAnsi="宋体" w:cs="宋体"/>
                <w:sz w:val="15"/>
                <w:szCs w:val="15"/>
              </w:rPr>
            </w:pPr>
            <w:r>
              <w:rPr>
                <w:rFonts w:hint="eastAsia" w:ascii="宋体" w:hAnsi="宋体" w:cs="宋体"/>
                <w:sz w:val="15"/>
                <w:szCs w:val="15"/>
              </w:rPr>
              <w:t>优秀</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rFonts w:ascii="Times New Roman" w:hAnsi="Times New Roman"/>
                <w:sz w:val="15"/>
                <w:szCs w:val="15"/>
              </w:rPr>
            </w:pP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2022.9－2023.7</w:t>
            </w: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240</w:t>
            </w:r>
          </w:p>
        </w:tc>
        <w:tc>
          <w:tcPr>
            <w:tcW w:w="1688"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10</w:t>
            </w:r>
          </w:p>
        </w:tc>
        <w:tc>
          <w:tcPr>
            <w:tcW w:w="1690" w:type="dxa"/>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r>
              <w:rPr>
                <w:rFonts w:hint="eastAsia" w:ascii="Times New Roman" w:hAnsi="Times New Roman"/>
                <w:sz w:val="15"/>
                <w:szCs w:val="15"/>
              </w:rPr>
              <w:t>80</w:t>
            </w: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农村学校或薄弱学校任（支）教情况</w:t>
            </w:r>
          </w:p>
        </w:tc>
        <w:tc>
          <w:tcPr>
            <w:tcW w:w="710" w:type="dxa"/>
            <w:vMerge w:val="restart"/>
            <w:tcBorders>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班主任工作经历和业绩</w:t>
            </w:r>
          </w:p>
        </w:tc>
        <w:tc>
          <w:tcPr>
            <w:tcW w:w="6754" w:type="dxa"/>
            <w:gridSpan w:val="4"/>
            <w:vMerge w:val="restart"/>
            <w:tcBorders>
              <w:left w:val="single" w:color="auto" w:sz="4" w:space="0"/>
              <w:right w:val="single" w:color="auto" w:sz="4" w:space="0"/>
            </w:tcBorders>
            <w:noWrap/>
            <w:vAlign w:val="center"/>
          </w:tcPr>
          <w:p>
            <w:pPr>
              <w:ind w:firstLine="360" w:firstLineChars="200"/>
              <w:rPr>
                <w:sz w:val="18"/>
                <w:szCs w:val="18"/>
              </w:rPr>
            </w:pPr>
            <w:r>
              <w:rPr>
                <w:rFonts w:hint="eastAsia" w:ascii="宋体" w:hAnsi="宋体" w:cs="宋体"/>
                <w:sz w:val="18"/>
                <w:szCs w:val="18"/>
              </w:rPr>
              <w:t>28年来一直担任班主任工作，坚持对学生的终生发展负责，围绕“梦想、担当”开展班级的各项活动，树立远大的人生目标和舍我其谁的责任意识，每个班班风正、学风浓、学习成绩始终名列前茅。每周主持一次班级主题班会，作为年级副组长，每月主持一次年级主题班会，每学期开展一次专题讲座，抓实常规促学风，着力于德育放在首位。</w:t>
            </w:r>
            <w:r>
              <w:rPr>
                <w:rFonts w:hint="eastAsia" w:asciiTheme="minorEastAsia" w:hAnsiTheme="minorEastAsia" w:eastAsiaTheme="minorEastAsia" w:cstheme="minorEastAsia"/>
                <w:sz w:val="18"/>
                <w:szCs w:val="18"/>
              </w:rPr>
              <w:t>始终以真挚的爱心滋润学生，每期至少全身心帮扶一位建档立卡户学生，多次获扶贫工作优秀个人，</w:t>
            </w:r>
            <w:r>
              <w:rPr>
                <w:rFonts w:hint="eastAsia" w:ascii="宋体" w:hAnsi="宋体" w:cs="宋体"/>
                <w:sz w:val="18"/>
                <w:szCs w:val="18"/>
              </w:rPr>
              <w:t>17次荣获优秀班主任称号。</w:t>
            </w:r>
            <w:r>
              <w:rPr>
                <w:rFonts w:hint="eastAsia" w:asciiTheme="minorEastAsia" w:hAnsiTheme="minorEastAsia" w:eastAsiaTheme="minorEastAsia" w:cstheme="minorEastAsia"/>
                <w:sz w:val="18"/>
                <w:szCs w:val="18"/>
                <w:lang w:val="zh-CN"/>
              </w:rPr>
              <w:t>其中班主任论文《</w:t>
            </w:r>
            <w:r>
              <w:rPr>
                <w:rFonts w:hint="eastAsia" w:asciiTheme="minorEastAsia" w:hAnsiTheme="minorEastAsia" w:eastAsiaTheme="minorEastAsia" w:cstheme="minorEastAsia"/>
                <w:color w:val="000000"/>
                <w:sz w:val="18"/>
                <w:szCs w:val="18"/>
              </w:rPr>
              <w:t>迟开的花，用心浇灌</w:t>
            </w:r>
            <w:r>
              <w:rPr>
                <w:rFonts w:hint="eastAsia" w:asciiTheme="minorEastAsia" w:hAnsiTheme="minorEastAsia" w:eastAsiaTheme="minorEastAsia" w:cstheme="minorEastAsia"/>
                <w:sz w:val="18"/>
                <w:szCs w:val="18"/>
                <w:lang w:val="zh-CN"/>
              </w:rPr>
              <w:t>》获株洲市二等奖，</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bCs/>
                <w:sz w:val="18"/>
                <w:szCs w:val="18"/>
              </w:rPr>
              <w:t>找准突破口管理班级》在全校班主任会上大力推广，</w:t>
            </w:r>
            <w:r>
              <w:rPr>
                <w:rFonts w:hint="eastAsia" w:asciiTheme="minorEastAsia" w:hAnsiTheme="minorEastAsia" w:eastAsiaTheme="minorEastAsia" w:cstheme="minorEastAsia"/>
                <w:sz w:val="18"/>
                <w:szCs w:val="18"/>
                <w:lang w:val="zh-CN"/>
              </w:rPr>
              <w:t>论文《</w:t>
            </w:r>
            <w:r>
              <w:rPr>
                <w:rFonts w:hint="eastAsia" w:asciiTheme="minorEastAsia" w:hAnsiTheme="minorEastAsia" w:eastAsiaTheme="minorEastAsia" w:cstheme="minorEastAsia"/>
                <w:color w:val="000000"/>
                <w:sz w:val="18"/>
                <w:szCs w:val="18"/>
              </w:rPr>
              <w:t>“今天最重要”主题班会</w:t>
            </w:r>
            <w:r>
              <w:rPr>
                <w:rFonts w:hint="eastAsia" w:asciiTheme="minorEastAsia" w:hAnsiTheme="minorEastAsia" w:eastAsiaTheme="minorEastAsia" w:cstheme="minorEastAsia"/>
                <w:sz w:val="18"/>
                <w:szCs w:val="18"/>
                <w:lang w:val="zh-CN"/>
              </w:rPr>
              <w:t>》获</w:t>
            </w:r>
            <w:r>
              <w:rPr>
                <w:rFonts w:hint="eastAsia" w:asciiTheme="minorEastAsia" w:hAnsiTheme="minorEastAsia" w:eastAsiaTheme="minorEastAsia" w:cstheme="minorEastAsia"/>
                <w:color w:val="000000"/>
                <w:sz w:val="18"/>
                <w:szCs w:val="18"/>
              </w:rPr>
              <w:t>湖南省</w:t>
            </w:r>
            <w:r>
              <w:rPr>
                <w:rFonts w:hint="eastAsia" w:asciiTheme="minorEastAsia" w:hAnsiTheme="minorEastAsia" w:eastAsiaTheme="minorEastAsia" w:cstheme="minorEastAsia"/>
                <w:sz w:val="18"/>
                <w:szCs w:val="18"/>
                <w:lang w:val="zh-CN"/>
              </w:rPr>
              <w:t>优秀奖，《</w:t>
            </w:r>
            <w:r>
              <w:rPr>
                <w:rFonts w:hint="eastAsia" w:asciiTheme="minorEastAsia" w:hAnsiTheme="minorEastAsia" w:eastAsiaTheme="minorEastAsia" w:cstheme="minorEastAsia"/>
                <w:color w:val="000000"/>
                <w:sz w:val="18"/>
                <w:szCs w:val="18"/>
              </w:rPr>
              <w:t>倾听、欣赏、赞美学生</w:t>
            </w:r>
            <w:r>
              <w:rPr>
                <w:rFonts w:hint="eastAsia" w:asciiTheme="minorEastAsia" w:hAnsiTheme="minorEastAsia" w:eastAsiaTheme="minorEastAsia" w:cstheme="minorEastAsia"/>
                <w:sz w:val="18"/>
                <w:szCs w:val="18"/>
                <w:lang w:val="zh-CN"/>
              </w:rPr>
              <w:t>》获</w:t>
            </w:r>
            <w:r>
              <w:rPr>
                <w:rFonts w:hint="eastAsia" w:asciiTheme="minorEastAsia" w:hAnsiTheme="minorEastAsia" w:eastAsiaTheme="minorEastAsia" w:cstheme="minorEastAsia"/>
                <w:color w:val="000000"/>
                <w:sz w:val="18"/>
                <w:szCs w:val="18"/>
              </w:rPr>
              <w:t>湖南省</w:t>
            </w:r>
            <w:r>
              <w:rPr>
                <w:rFonts w:hint="eastAsia" w:asciiTheme="minorEastAsia" w:hAnsiTheme="minorEastAsia" w:eastAsiaTheme="minorEastAsia" w:cstheme="minorEastAsia"/>
                <w:sz w:val="18"/>
                <w:szCs w:val="18"/>
                <w:lang w:val="zh-CN"/>
              </w:rPr>
              <w:t>二等奖。</w:t>
            </w:r>
          </w:p>
          <w:p>
            <w:pPr>
              <w:spacing w:line="180" w:lineRule="exact"/>
              <w:ind w:firstLine="225" w:firstLineChars="150"/>
              <w:jc w:val="center"/>
              <w:rPr>
                <w:rFonts w:ascii="Times New Roman" w:hAnsi="Times New Roman"/>
                <w:sz w:val="15"/>
                <w:szCs w:val="15"/>
              </w:rPr>
            </w:pPr>
          </w:p>
        </w:tc>
        <w:tc>
          <w:tcPr>
            <w:tcW w:w="763" w:type="dxa"/>
            <w:vMerge w:val="restart"/>
            <w:tcBorders>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指导青年教师经历和业绩</w:t>
            </w:r>
          </w:p>
        </w:tc>
        <w:tc>
          <w:tcPr>
            <w:tcW w:w="6960" w:type="dxa"/>
            <w:vMerge w:val="restart"/>
            <w:tcBorders>
              <w:left w:val="single" w:color="auto" w:sz="4" w:space="0"/>
              <w:right w:val="single" w:color="auto" w:sz="4" w:space="0"/>
            </w:tcBorders>
            <w:noWrap/>
            <w:vAlign w:val="center"/>
          </w:tcPr>
          <w:p>
            <w:pPr>
              <w:ind w:firstLine="360" w:firstLineChars="200"/>
              <w:rPr>
                <w:rFonts w:ascii="宋体" w:hAnsi="宋体" w:cs="宋体"/>
                <w:sz w:val="18"/>
                <w:szCs w:val="18"/>
              </w:rPr>
            </w:pPr>
            <w:r>
              <w:rPr>
                <w:rFonts w:hint="eastAsia" w:ascii="宋体" w:hAnsi="宋体" w:cs="宋体"/>
                <w:sz w:val="18"/>
                <w:szCs w:val="18"/>
              </w:rPr>
              <w:t>是醴陵市数学名师工作室的核心成员，致力于区域内数学教师的指导与培养，</w:t>
            </w:r>
            <w:r>
              <w:rPr>
                <w:rFonts w:hint="eastAsia" w:ascii="宋体" w:hAnsi="宋体" w:cs="宋体"/>
                <w:bCs/>
                <w:sz w:val="18"/>
                <w:szCs w:val="18"/>
              </w:rPr>
              <w:t>在2021年株洲市“高中数学新教材培训”研讨上作《分层学导式教学》的专题讲座。承担青年教师培养任务：学科教学是贺建军、张岭、尹柳飞、李湘奇、谢江玲、李颖等老师的导师，班主任工作是贺建军、张岭、谢江玲、曾鹏等老师的导师。</w:t>
            </w:r>
            <w:r>
              <w:rPr>
                <w:rFonts w:hint="eastAsia" w:ascii="宋体" w:hAnsi="宋体" w:cs="宋体"/>
                <w:sz w:val="18"/>
                <w:szCs w:val="18"/>
              </w:rPr>
              <w:t>指导贺建军老师撰写的教学论文分别获省级二等奖和株洲市级一等奖，获学校魅力课堂竞赛一等奖、十佳教师、瓷城好老师称号。曾鹏老师还被评为醴陵市优秀班主任。</w:t>
            </w:r>
            <w:r>
              <w:rPr>
                <w:rFonts w:hint="eastAsia" w:ascii="宋体" w:hAnsi="宋体" w:cs="宋体"/>
                <w:bCs/>
                <w:sz w:val="18"/>
                <w:szCs w:val="18"/>
              </w:rPr>
              <w:t>2021年指导本组谢江铃等五位老师老师获湖南省集体备课大赛一等奖；</w:t>
            </w:r>
            <w:r>
              <w:rPr>
                <w:rFonts w:hint="eastAsia" w:ascii="宋体" w:hAnsi="宋体" w:cs="宋体"/>
                <w:sz w:val="18"/>
                <w:szCs w:val="18"/>
              </w:rPr>
              <w:t>有6次在“青蓝工程”师徒考核评比中荣获一等奖。</w:t>
            </w:r>
          </w:p>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任（支）教</w:t>
            </w:r>
          </w:p>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时间</w:t>
            </w:r>
          </w:p>
        </w:tc>
        <w:tc>
          <w:tcPr>
            <w:tcW w:w="1944" w:type="dxa"/>
            <w:gridSpan w:val="5"/>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学校名称</w:t>
            </w:r>
          </w:p>
        </w:tc>
        <w:tc>
          <w:tcPr>
            <w:tcW w:w="1680" w:type="dxa"/>
            <w:gridSpan w:val="5"/>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任教学科</w:t>
            </w:r>
          </w:p>
        </w:tc>
        <w:tc>
          <w:tcPr>
            <w:tcW w:w="1502" w:type="dxa"/>
            <w:gridSpan w:val="4"/>
            <w:tcBorders>
              <w:top w:val="single" w:color="auto" w:sz="4" w:space="0"/>
              <w:left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任教班级</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hint="eastAsia" w:ascii="宋体" w:hAnsi="宋体" w:cs="宋体"/>
                <w:sz w:val="15"/>
                <w:szCs w:val="15"/>
              </w:rPr>
              <w:t>1995年9月－2005年7月</w:t>
            </w:r>
          </w:p>
        </w:tc>
        <w:tc>
          <w:tcPr>
            <w:tcW w:w="1944" w:type="dxa"/>
            <w:gridSpan w:val="5"/>
            <w:tcBorders>
              <w:left w:val="single" w:color="auto" w:sz="4" w:space="0"/>
              <w:right w:val="single" w:color="auto" w:sz="4" w:space="0"/>
            </w:tcBorders>
            <w:noWrap/>
            <w:vAlign w:val="center"/>
          </w:tcPr>
          <w:p>
            <w:pPr>
              <w:spacing w:line="200" w:lineRule="exact"/>
              <w:ind w:left="-50" w:leftChars="-51" w:right="-107" w:rightChars="-51" w:hanging="57" w:hangingChars="38"/>
              <w:jc w:val="center"/>
              <w:rPr>
                <w:rFonts w:ascii="宋体" w:hAnsi="宋体" w:cs="宋体"/>
                <w:sz w:val="15"/>
                <w:szCs w:val="15"/>
              </w:rPr>
            </w:pPr>
            <w:r>
              <w:rPr>
                <w:rFonts w:hint="eastAsia" w:ascii="宋体" w:hAnsi="宋体" w:cs="宋体"/>
                <w:sz w:val="15"/>
                <w:szCs w:val="15"/>
              </w:rPr>
              <w:t>醴陵铁肩中学</w:t>
            </w:r>
          </w:p>
          <w:p>
            <w:pPr>
              <w:pStyle w:val="4"/>
              <w:rPr>
                <w:rFonts w:ascii="宋体" w:hAnsi="宋体" w:cs="宋体"/>
                <w:sz w:val="15"/>
                <w:szCs w:val="15"/>
              </w:rPr>
            </w:pPr>
            <w:r>
              <w:rPr>
                <w:rFonts w:hint="eastAsia" w:ascii="宋体" w:hAnsi="宋体" w:cs="宋体"/>
                <w:sz w:val="15"/>
                <w:szCs w:val="15"/>
              </w:rPr>
              <w:t xml:space="preserve">    醴陵船湾中学</w:t>
            </w:r>
          </w:p>
          <w:p>
            <w:pPr>
              <w:spacing w:line="180" w:lineRule="exact"/>
              <w:ind w:left="-50" w:leftChars="-51" w:right="-107" w:rightChars="-51" w:hanging="57" w:hangingChars="38"/>
              <w:jc w:val="center"/>
              <w:rPr>
                <w:rFonts w:ascii="Times New Roman" w:hAnsi="Times New Roman"/>
                <w:sz w:val="15"/>
                <w:szCs w:val="15"/>
              </w:rPr>
            </w:pPr>
          </w:p>
        </w:tc>
        <w:tc>
          <w:tcPr>
            <w:tcW w:w="1680" w:type="dxa"/>
            <w:gridSpan w:val="5"/>
            <w:tcBorders>
              <w:left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hint="eastAsia" w:ascii="宋体" w:hAnsi="宋体" w:cs="宋体"/>
                <w:sz w:val="15"/>
                <w:szCs w:val="15"/>
              </w:rPr>
              <w:t>数学</w:t>
            </w:r>
          </w:p>
        </w:tc>
        <w:tc>
          <w:tcPr>
            <w:tcW w:w="1502" w:type="dxa"/>
            <w:gridSpan w:val="4"/>
            <w:tcBorders>
              <w:left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hint="eastAsia" w:ascii="宋体" w:hAnsi="宋体" w:cs="宋体"/>
                <w:sz w:val="15"/>
                <w:szCs w:val="15"/>
              </w:rPr>
              <w:t>每年两个班</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50" w:type="dxa"/>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hint="eastAsia" w:ascii="宋体" w:hAnsi="宋体" w:cs="宋体"/>
                <w:sz w:val="15"/>
                <w:szCs w:val="15"/>
              </w:rPr>
              <w:t>2005年9月－至今</w:t>
            </w:r>
          </w:p>
        </w:tc>
        <w:tc>
          <w:tcPr>
            <w:tcW w:w="1944" w:type="dxa"/>
            <w:gridSpan w:val="5"/>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hint="eastAsia" w:ascii="宋体" w:hAnsi="宋体" w:cs="宋体"/>
                <w:sz w:val="15"/>
                <w:szCs w:val="15"/>
              </w:rPr>
              <w:t>醴陵第二中学</w:t>
            </w:r>
          </w:p>
        </w:tc>
        <w:tc>
          <w:tcPr>
            <w:tcW w:w="1680" w:type="dxa"/>
            <w:gridSpan w:val="5"/>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hint="eastAsia" w:ascii="宋体" w:hAnsi="宋体" w:cs="宋体"/>
                <w:sz w:val="15"/>
                <w:szCs w:val="15"/>
              </w:rPr>
              <w:t>数学</w:t>
            </w:r>
          </w:p>
        </w:tc>
        <w:tc>
          <w:tcPr>
            <w:tcW w:w="1502" w:type="dxa"/>
            <w:gridSpan w:val="4"/>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hint="eastAsia" w:ascii="宋体" w:hAnsi="宋体" w:cs="宋体"/>
                <w:sz w:val="15"/>
                <w:szCs w:val="15"/>
              </w:rPr>
              <w:t>每年两个班</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6076" w:type="dxa"/>
            <w:gridSpan w:val="15"/>
            <w:tcBorders>
              <w:top w:val="single" w:color="auto" w:sz="4" w:space="0"/>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跨校评聘情况（符合跨校评聘条件且自愿竞聘人员填写）</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2328" w:type="dxa"/>
            <w:gridSpan w:val="4"/>
            <w:tcBorders>
              <w:top w:val="single" w:color="auto" w:sz="4" w:space="0"/>
              <w:left w:val="single" w:color="auto" w:sz="4" w:space="0"/>
              <w:right w:val="single" w:color="auto" w:sz="4" w:space="0"/>
            </w:tcBorders>
            <w:noWrap/>
          </w:tcPr>
          <w:p>
            <w:pPr>
              <w:widowControl/>
              <w:jc w:val="center"/>
              <w:rPr>
                <w:rFonts w:ascii="Times New Roman" w:hAnsi="Times New Roman"/>
                <w:sz w:val="15"/>
                <w:szCs w:val="15"/>
              </w:rPr>
            </w:pPr>
            <w:r>
              <w:rPr>
                <w:rFonts w:ascii="Times New Roman" w:hAnsi="Times New Roman"/>
                <w:sz w:val="15"/>
                <w:szCs w:val="15"/>
              </w:rPr>
              <w:t>拟聘学校</w:t>
            </w:r>
          </w:p>
        </w:tc>
        <w:tc>
          <w:tcPr>
            <w:tcW w:w="1870" w:type="dxa"/>
            <w:gridSpan w:val="6"/>
            <w:tcBorders>
              <w:top w:val="single" w:color="auto" w:sz="4" w:space="0"/>
              <w:left w:val="single" w:color="auto" w:sz="4" w:space="0"/>
              <w:right w:val="single" w:color="auto" w:sz="4" w:space="0"/>
            </w:tcBorders>
            <w:noWrap/>
          </w:tcPr>
          <w:p>
            <w:pPr>
              <w:widowControl/>
              <w:jc w:val="center"/>
              <w:rPr>
                <w:rFonts w:ascii="Times New Roman" w:hAnsi="Times New Roman"/>
                <w:sz w:val="15"/>
                <w:szCs w:val="15"/>
              </w:rPr>
            </w:pPr>
            <w:r>
              <w:rPr>
                <w:rFonts w:ascii="Times New Roman" w:hAnsi="Times New Roman"/>
                <w:sz w:val="15"/>
                <w:szCs w:val="15"/>
              </w:rPr>
              <w:t>拟聘学科</w:t>
            </w:r>
          </w:p>
        </w:tc>
        <w:tc>
          <w:tcPr>
            <w:tcW w:w="1878" w:type="dxa"/>
            <w:gridSpan w:val="5"/>
            <w:tcBorders>
              <w:top w:val="single" w:color="auto" w:sz="4" w:space="0"/>
              <w:left w:val="single" w:color="auto" w:sz="4" w:space="0"/>
              <w:right w:val="single" w:color="auto" w:sz="4" w:space="0"/>
            </w:tcBorders>
            <w:noWrap/>
          </w:tcPr>
          <w:p>
            <w:pPr>
              <w:widowControl/>
              <w:jc w:val="center"/>
              <w:rPr>
                <w:rFonts w:ascii="Times New Roman" w:hAnsi="Times New Roman"/>
                <w:sz w:val="15"/>
                <w:szCs w:val="15"/>
              </w:rPr>
            </w:pPr>
            <w:r>
              <w:rPr>
                <w:rFonts w:ascii="Times New Roman" w:hAnsi="Times New Roman"/>
                <w:sz w:val="15"/>
                <w:szCs w:val="15"/>
              </w:rPr>
              <w:t>拟聘岗位</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2328" w:type="dxa"/>
            <w:gridSpan w:val="4"/>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p>
        </w:tc>
        <w:tc>
          <w:tcPr>
            <w:tcW w:w="1870" w:type="dxa"/>
            <w:gridSpan w:val="6"/>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p>
        </w:tc>
        <w:tc>
          <w:tcPr>
            <w:tcW w:w="1878" w:type="dxa"/>
            <w:gridSpan w:val="5"/>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left w:val="single" w:color="auto" w:sz="4" w:space="0"/>
              <w:bottom w:val="single" w:color="auto" w:sz="4" w:space="0"/>
              <w:right w:val="single" w:color="auto" w:sz="4" w:space="0"/>
            </w:tcBorders>
            <w:noWrap/>
            <w:vAlign w:val="center"/>
          </w:tcPr>
          <w:p>
            <w:pPr>
              <w:spacing w:line="180" w:lineRule="exact"/>
              <w:ind w:left="-50" w:leftChars="-51" w:right="-107" w:rightChars="-51" w:hanging="57" w:hangingChars="38"/>
              <w:jc w:val="center"/>
              <w:rPr>
                <w:rFonts w:ascii="Times New Roman" w:hAnsi="Times New Roman"/>
                <w:sz w:val="15"/>
                <w:szCs w:val="15"/>
              </w:rPr>
            </w:pPr>
            <w:r>
              <w:rPr>
                <w:rFonts w:ascii="Times New Roman" w:hAnsi="Times New Roman"/>
                <w:sz w:val="15"/>
                <w:szCs w:val="15"/>
              </w:rPr>
              <w:t>任现职以来继续教育情况（培训经历）</w:t>
            </w:r>
          </w:p>
        </w:tc>
        <w:tc>
          <w:tcPr>
            <w:tcW w:w="710" w:type="dxa"/>
            <w:vMerge w:val="restart"/>
            <w:tcBorders>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教育教学水平或教学管理主要业绩</w:t>
            </w:r>
          </w:p>
        </w:tc>
        <w:tc>
          <w:tcPr>
            <w:tcW w:w="6754" w:type="dxa"/>
            <w:gridSpan w:val="4"/>
            <w:vMerge w:val="restart"/>
            <w:tcBorders>
              <w:left w:val="single" w:color="auto" w:sz="4" w:space="0"/>
              <w:right w:val="single" w:color="auto" w:sz="4" w:space="0"/>
            </w:tcBorders>
            <w:noWrap/>
            <w:vAlign w:val="center"/>
          </w:tcPr>
          <w:p>
            <w:pPr>
              <w:ind w:firstLine="360" w:firstLineChars="200"/>
              <w:rPr>
                <w:rFonts w:ascii="宋体" w:hAnsi="宋体" w:cs="宋体"/>
                <w:bCs/>
                <w:sz w:val="18"/>
                <w:szCs w:val="18"/>
              </w:rPr>
            </w:pPr>
            <w:r>
              <w:rPr>
                <w:rFonts w:hint="eastAsia" w:ascii="宋体" w:hAnsi="宋体" w:cs="宋体"/>
                <w:bCs/>
                <w:sz w:val="18"/>
                <w:szCs w:val="18"/>
              </w:rPr>
              <w:t>所教班级学科成绩总能名列年级前茅，多次担任“创新实验班”的教学工作。为提升学生的学科核心素养，积极开展数学奥赛辅导工作。 2012年在第四届全国中学生数理数学科能力·2019年第31届全国高中数学竞赛中，指导学生余健获湖南省二等奖。2019年醴陵市高中教学专项活动中执教的《三角函数的图像（一）》被评为优质课；2020年度株洲市秋季高中教学视导活动中，撰写的教学设计《函数（一）》荣获二等奖；多次上教研组长示范课、观摩课、研讨课等，多次被醴陵市评为 “高考功勋教师”。</w:t>
            </w:r>
          </w:p>
          <w:p>
            <w:pPr>
              <w:spacing w:line="180" w:lineRule="exact"/>
              <w:ind w:firstLine="225" w:firstLineChars="150"/>
              <w:jc w:val="center"/>
              <w:rPr>
                <w:rFonts w:ascii="Times New Roman" w:hAnsi="Times New Roman"/>
                <w:sz w:val="15"/>
                <w:szCs w:val="15"/>
              </w:rPr>
            </w:pPr>
          </w:p>
        </w:tc>
        <w:tc>
          <w:tcPr>
            <w:tcW w:w="763" w:type="dxa"/>
            <w:vMerge w:val="restart"/>
            <w:tcBorders>
              <w:left w:val="single" w:color="auto" w:sz="4" w:space="0"/>
              <w:right w:val="single" w:color="auto" w:sz="4" w:space="0"/>
            </w:tcBorders>
            <w:noWrap/>
            <w:vAlign w:val="center"/>
          </w:tcPr>
          <w:p>
            <w:pPr>
              <w:spacing w:line="180" w:lineRule="exact"/>
              <w:jc w:val="center"/>
              <w:rPr>
                <w:rFonts w:ascii="Times New Roman" w:hAnsi="Times New Roman"/>
                <w:sz w:val="15"/>
                <w:szCs w:val="15"/>
              </w:rPr>
            </w:pPr>
            <w:r>
              <w:rPr>
                <w:rFonts w:ascii="Times New Roman" w:hAnsi="Times New Roman"/>
                <w:sz w:val="15"/>
                <w:szCs w:val="15"/>
              </w:rPr>
              <w:t>学术水平和科研能力主要业绩</w:t>
            </w:r>
          </w:p>
        </w:tc>
        <w:tc>
          <w:tcPr>
            <w:tcW w:w="6960" w:type="dxa"/>
            <w:vMerge w:val="restart"/>
            <w:tcBorders>
              <w:left w:val="single" w:color="auto" w:sz="4" w:space="0"/>
              <w:right w:val="single" w:color="auto" w:sz="4" w:space="0"/>
            </w:tcBorders>
            <w:noWrap/>
            <w:vAlign w:val="center"/>
          </w:tcPr>
          <w:p>
            <w:pPr>
              <w:ind w:firstLine="360" w:firstLineChars="200"/>
              <w:rPr>
                <w:rFonts w:ascii="宋体" w:hAnsi="宋体" w:cs="宋体"/>
                <w:sz w:val="18"/>
                <w:szCs w:val="18"/>
              </w:rPr>
            </w:pPr>
            <w:r>
              <w:rPr>
                <w:rFonts w:hint="eastAsia" w:ascii="宋体" w:hAnsi="宋体" w:cs="宋体"/>
                <w:sz w:val="18"/>
                <w:szCs w:val="18"/>
              </w:rPr>
              <w:t>是省级“十五”规划课题“高中数学分层学导式教学法”，“高中数学新课程与信息技术整合有效性研究”的主要研究人员，该课题的成果《五三一学案》在全国公开发行。参加省教育学会2021年度课题---《活力数学观之高中数学“四度”课堂实践研究》，取得了阶段性成果，为区域教育贡献力量。湖南省教育学会2020年度立项课题《高中数学课后作业的有效性研究》的主持人。发表论文3篇，有5篇论文获省级一等奖，有6篇论文获省级二、三等奖。</w:t>
            </w:r>
          </w:p>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582" w:type="dxa"/>
            <w:gridSpan w:val="2"/>
            <w:tcBorders>
              <w:left w:val="single" w:color="auto" w:sz="4" w:space="0"/>
              <w:right w:val="single" w:color="auto" w:sz="4" w:space="0"/>
            </w:tcBorders>
            <w:noWrap/>
            <w:vAlign w:val="center"/>
          </w:tcPr>
          <w:p>
            <w:pPr>
              <w:widowControl/>
              <w:jc w:val="center"/>
              <w:rPr>
                <w:rFonts w:ascii="Times New Roman" w:hAnsi="Times New Roman"/>
                <w:sz w:val="15"/>
                <w:szCs w:val="15"/>
              </w:rPr>
            </w:pPr>
            <w:r>
              <w:rPr>
                <w:rFonts w:ascii="Times New Roman" w:hAnsi="Times New Roman"/>
                <w:sz w:val="15"/>
                <w:szCs w:val="15"/>
              </w:rPr>
              <w:t>项目名称</w:t>
            </w:r>
          </w:p>
        </w:tc>
        <w:tc>
          <w:tcPr>
            <w:tcW w:w="1123" w:type="dxa"/>
            <w:gridSpan w:val="3"/>
            <w:tcBorders>
              <w:left w:val="single" w:color="auto" w:sz="4" w:space="0"/>
              <w:right w:val="single" w:color="auto" w:sz="4" w:space="0"/>
            </w:tcBorders>
            <w:noWrap/>
            <w:vAlign w:val="center"/>
          </w:tcPr>
          <w:p>
            <w:pPr>
              <w:widowControl/>
              <w:jc w:val="center"/>
              <w:rPr>
                <w:rFonts w:ascii="Times New Roman" w:hAnsi="Times New Roman"/>
                <w:sz w:val="15"/>
                <w:szCs w:val="15"/>
              </w:rPr>
            </w:pPr>
            <w:r>
              <w:rPr>
                <w:rFonts w:ascii="Times New Roman" w:hAnsi="Times New Roman"/>
                <w:sz w:val="15"/>
                <w:szCs w:val="15"/>
              </w:rPr>
              <w:t>机构名称</w:t>
            </w:r>
          </w:p>
        </w:tc>
        <w:tc>
          <w:tcPr>
            <w:tcW w:w="1124" w:type="dxa"/>
            <w:gridSpan w:val="3"/>
            <w:tcBorders>
              <w:left w:val="single" w:color="auto" w:sz="4" w:space="0"/>
              <w:right w:val="single" w:color="auto" w:sz="4" w:space="0"/>
            </w:tcBorders>
            <w:noWrap/>
            <w:vAlign w:val="center"/>
          </w:tcPr>
          <w:p>
            <w:pPr>
              <w:widowControl/>
              <w:jc w:val="center"/>
              <w:rPr>
                <w:rFonts w:ascii="Times New Roman" w:hAnsi="Times New Roman"/>
                <w:sz w:val="15"/>
                <w:szCs w:val="15"/>
              </w:rPr>
            </w:pPr>
            <w:r>
              <w:rPr>
                <w:rFonts w:ascii="Times New Roman" w:hAnsi="Times New Roman"/>
                <w:sz w:val="15"/>
                <w:szCs w:val="15"/>
              </w:rPr>
              <w:t>培训时间</w:t>
            </w:r>
          </w:p>
        </w:tc>
        <w:tc>
          <w:tcPr>
            <w:tcW w:w="1123" w:type="dxa"/>
            <w:gridSpan w:val="5"/>
            <w:tcBorders>
              <w:left w:val="single" w:color="auto" w:sz="4" w:space="0"/>
              <w:right w:val="single" w:color="auto" w:sz="4" w:space="0"/>
            </w:tcBorders>
            <w:noWrap/>
            <w:vAlign w:val="center"/>
          </w:tcPr>
          <w:p>
            <w:pPr>
              <w:widowControl/>
              <w:jc w:val="center"/>
              <w:rPr>
                <w:rFonts w:ascii="Times New Roman" w:hAnsi="Times New Roman"/>
                <w:sz w:val="15"/>
                <w:szCs w:val="15"/>
              </w:rPr>
            </w:pPr>
            <w:r>
              <w:rPr>
                <w:rFonts w:ascii="Times New Roman" w:hAnsi="Times New Roman"/>
                <w:sz w:val="15"/>
                <w:szCs w:val="15"/>
              </w:rPr>
              <w:t>考核成绩</w:t>
            </w:r>
          </w:p>
        </w:tc>
        <w:tc>
          <w:tcPr>
            <w:tcW w:w="1124" w:type="dxa"/>
            <w:gridSpan w:val="2"/>
            <w:tcBorders>
              <w:left w:val="single" w:color="auto" w:sz="4" w:space="0"/>
              <w:right w:val="single" w:color="auto" w:sz="4" w:space="0"/>
            </w:tcBorders>
            <w:noWrap/>
            <w:vAlign w:val="center"/>
          </w:tcPr>
          <w:p>
            <w:pPr>
              <w:widowControl/>
              <w:jc w:val="center"/>
              <w:rPr>
                <w:rFonts w:ascii="Times New Roman" w:hAnsi="Times New Roman"/>
                <w:sz w:val="15"/>
                <w:szCs w:val="15"/>
              </w:rPr>
            </w:pPr>
            <w:r>
              <w:rPr>
                <w:rFonts w:ascii="Times New Roman" w:hAnsi="Times New Roman"/>
                <w:sz w:val="15"/>
                <w:szCs w:val="15"/>
              </w:rPr>
              <w:t>培训结果</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582" w:type="dxa"/>
            <w:gridSpan w:val="2"/>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国培计划（2017）</w:t>
            </w:r>
          </w:p>
          <w:p>
            <w:pPr>
              <w:pStyle w:val="4"/>
              <w:rPr>
                <w:rFonts w:ascii="宋体" w:hAnsi="宋体" w:cs="宋体"/>
                <w:sz w:val="15"/>
                <w:szCs w:val="15"/>
              </w:rPr>
            </w:pPr>
            <w:r>
              <w:rPr>
                <w:rFonts w:hint="eastAsia" w:ascii="宋体" w:hAnsi="宋体" w:cs="宋体"/>
                <w:sz w:val="15"/>
                <w:szCs w:val="15"/>
              </w:rPr>
              <w:t>中西部项目（407班）</w:t>
            </w:r>
          </w:p>
        </w:tc>
        <w:tc>
          <w:tcPr>
            <w:tcW w:w="1123" w:type="dxa"/>
            <w:gridSpan w:val="3"/>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株洲一中</w:t>
            </w:r>
          </w:p>
        </w:tc>
        <w:tc>
          <w:tcPr>
            <w:tcW w:w="1124" w:type="dxa"/>
            <w:gridSpan w:val="3"/>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2016.11－2018、12月</w:t>
            </w:r>
          </w:p>
        </w:tc>
        <w:tc>
          <w:tcPr>
            <w:tcW w:w="1123" w:type="dxa"/>
            <w:gridSpan w:val="5"/>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60学时，优秀</w:t>
            </w:r>
          </w:p>
        </w:tc>
        <w:tc>
          <w:tcPr>
            <w:tcW w:w="1124" w:type="dxa"/>
            <w:gridSpan w:val="2"/>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优秀学员</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582" w:type="dxa"/>
            <w:gridSpan w:val="2"/>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中小学信息技术2.0提升（S301）</w:t>
            </w:r>
          </w:p>
        </w:tc>
        <w:tc>
          <w:tcPr>
            <w:tcW w:w="1123" w:type="dxa"/>
            <w:gridSpan w:val="3"/>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教师发展网</w:t>
            </w:r>
          </w:p>
        </w:tc>
        <w:tc>
          <w:tcPr>
            <w:tcW w:w="1124" w:type="dxa"/>
            <w:gridSpan w:val="3"/>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2021.8－11</w:t>
            </w:r>
          </w:p>
        </w:tc>
        <w:tc>
          <w:tcPr>
            <w:tcW w:w="1123" w:type="dxa"/>
            <w:gridSpan w:val="5"/>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50学时，合格</w:t>
            </w:r>
          </w:p>
        </w:tc>
        <w:tc>
          <w:tcPr>
            <w:tcW w:w="1124" w:type="dxa"/>
            <w:gridSpan w:val="2"/>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合格证</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exact"/>
          <w:jc w:val="center"/>
        </w:trPr>
        <w:tc>
          <w:tcPr>
            <w:tcW w:w="1582" w:type="dxa"/>
            <w:gridSpan w:val="2"/>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2020、2021、2022、2023公需课专业技术培训</w:t>
            </w:r>
          </w:p>
        </w:tc>
        <w:tc>
          <w:tcPr>
            <w:tcW w:w="1123" w:type="dxa"/>
            <w:gridSpan w:val="3"/>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湖南师大</w:t>
            </w:r>
          </w:p>
        </w:tc>
        <w:tc>
          <w:tcPr>
            <w:tcW w:w="1124" w:type="dxa"/>
            <w:gridSpan w:val="3"/>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2020、2021</w:t>
            </w:r>
          </w:p>
        </w:tc>
        <w:tc>
          <w:tcPr>
            <w:tcW w:w="1123" w:type="dxa"/>
            <w:gridSpan w:val="5"/>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每年30学时</w:t>
            </w:r>
          </w:p>
        </w:tc>
        <w:tc>
          <w:tcPr>
            <w:tcW w:w="1124" w:type="dxa"/>
            <w:gridSpan w:val="2"/>
            <w:tcBorders>
              <w:left w:val="single" w:color="auto" w:sz="4" w:space="0"/>
              <w:right w:val="single" w:color="auto" w:sz="4" w:space="0"/>
            </w:tcBorders>
            <w:noWrap/>
            <w:vAlign w:val="center"/>
          </w:tcPr>
          <w:p>
            <w:pPr>
              <w:spacing w:line="200" w:lineRule="exact"/>
              <w:jc w:val="center"/>
              <w:rPr>
                <w:rFonts w:ascii="宋体" w:hAnsi="宋体" w:cs="宋体"/>
                <w:sz w:val="15"/>
                <w:szCs w:val="15"/>
              </w:rPr>
            </w:pPr>
            <w:r>
              <w:rPr>
                <w:rFonts w:hint="eastAsia" w:ascii="宋体" w:hAnsi="宋体" w:cs="宋体"/>
                <w:sz w:val="15"/>
                <w:szCs w:val="15"/>
              </w:rPr>
              <w:t>合格证</w:t>
            </w:r>
          </w:p>
        </w:tc>
        <w:tc>
          <w:tcPr>
            <w:tcW w:w="71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754" w:type="dxa"/>
            <w:gridSpan w:val="4"/>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763"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c>
          <w:tcPr>
            <w:tcW w:w="6960" w:type="dxa"/>
            <w:vMerge w:val="continue"/>
            <w:tcBorders>
              <w:left w:val="single" w:color="auto" w:sz="4" w:space="0"/>
              <w:right w:val="single" w:color="auto" w:sz="4" w:space="0"/>
            </w:tcBorders>
            <w:noWrap/>
            <w:vAlign w:val="center"/>
          </w:tcPr>
          <w:p>
            <w:pPr>
              <w:spacing w:line="180" w:lineRule="exact"/>
              <w:ind w:firstLine="225" w:firstLineChars="150"/>
              <w:jc w:val="center"/>
              <w:rPr>
                <w:rFonts w:ascii="Times New Roman" w:hAnsi="Times New Roman"/>
                <w:sz w:val="15"/>
                <w:szCs w:val="15"/>
              </w:rPr>
            </w:pPr>
          </w:p>
        </w:tc>
      </w:tr>
    </w:tbl>
    <w:p>
      <w:pPr>
        <w:spacing w:line="280" w:lineRule="exact"/>
        <w:rPr>
          <w:rFonts w:ascii="Times New Roman" w:hAnsi="Times New Roman"/>
          <w:sz w:val="18"/>
          <w:szCs w:val="18"/>
        </w:rPr>
      </w:pPr>
      <w:r>
        <w:rPr>
          <w:rFonts w:ascii="Times New Roman" w:hAnsi="Times New Roman"/>
          <w:sz w:val="18"/>
          <w:szCs w:val="18"/>
        </w:rPr>
        <w:t>公示结果（有异议/无异议）：</w:t>
      </w:r>
    </w:p>
    <w:p>
      <w:pPr>
        <w:spacing w:line="280" w:lineRule="exact"/>
        <w:jc w:val="center"/>
        <w:rPr>
          <w:rFonts w:ascii="Times New Roman" w:hAnsi="Times New Roman"/>
          <w:sz w:val="18"/>
          <w:szCs w:val="18"/>
        </w:rPr>
      </w:pPr>
      <w:r>
        <w:rPr>
          <w:rFonts w:ascii="Times New Roman" w:hAnsi="Times New Roman"/>
          <w:sz w:val="18"/>
          <w:szCs w:val="18"/>
        </w:rPr>
        <w:t xml:space="preserve">单位（公章）：                                                       单位审核责任人签名： 填表日期：  年    月    </w:t>
      </w:r>
      <w:r>
        <w:rPr>
          <w:rFonts w:hint="eastAsia" w:ascii="Times New Roman" w:hAnsi="Times New Roman"/>
          <w:sz w:val="18"/>
          <w:szCs w:val="18"/>
        </w:rPr>
        <w:t>日</w:t>
      </w:r>
    </w:p>
    <w:p>
      <w:pPr>
        <w:pStyle w:val="4"/>
      </w:pPr>
      <w:r>
        <w:rPr>
          <w:rFonts w:hint="eastAsia" w:ascii="Times New Roman" w:hAnsi="Times New Roman"/>
        </w:rPr>
        <w:t xml:space="preserve">                                                                                                           单位参评人员签名：</w:t>
      </w:r>
    </w:p>
    <w:sectPr>
      <w:pgSz w:w="23811" w:h="16838" w:orient="landscape"/>
      <w:pgMar w:top="1633" w:right="1440" w:bottom="1689"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B4F736-77A8-4EAC-8C80-868BEC4752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B1F8BCD7-A40B-439E-94F6-78544C2007B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EyODlmN2RiZGY3ZDgxNzhiN2I4YzlmZjgxNjY3ZjkifQ=="/>
  </w:docVars>
  <w:rsids>
    <w:rsidRoot w:val="67D239C8"/>
    <w:rsid w:val="007278AD"/>
    <w:rsid w:val="00915434"/>
    <w:rsid w:val="00B80930"/>
    <w:rsid w:val="00BC0433"/>
    <w:rsid w:val="00C70F1E"/>
    <w:rsid w:val="00C873C9"/>
    <w:rsid w:val="0206377A"/>
    <w:rsid w:val="13B14F06"/>
    <w:rsid w:val="231A37FB"/>
    <w:rsid w:val="2DC85701"/>
    <w:rsid w:val="38326EE9"/>
    <w:rsid w:val="3F9B2DC1"/>
    <w:rsid w:val="67D239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footnote text"/>
    <w:basedOn w:val="1"/>
    <w:autoRedefine/>
    <w:qFormat/>
    <w:uiPriority w:val="0"/>
    <w:pPr>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458</Words>
  <Characters>2611</Characters>
  <Lines>21</Lines>
  <Paragraphs>6</Paragraphs>
  <TotalTime>1</TotalTime>
  <ScaleCrop>false</ScaleCrop>
  <LinksUpToDate>false</LinksUpToDate>
  <CharactersWithSpaces>3063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2021-09-26T03:13:00Z</dcterms:created>
  <dc:creator>江南小雨</dc:creator>
  <cp:lastModifiedBy>杨金红</cp:lastModifiedBy>
  <dcterms:modified xsi:type="dcterms:W3CDTF">2024-07-09T08:53:01Z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D531428312944F65BA9C135E9BF36CC2</vt:lpwstr>
  </property>
</Properties>
</file>