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小标宋简体" w:cs="Times New Roman"/>
          <w:sz w:val="44"/>
          <w:szCs w:val="44"/>
        </w:rPr>
      </w:pPr>
      <w:r>
        <w:rPr>
          <w:rFonts w:hint="default" w:ascii="Times New Roman" w:hAnsi="Times New Roman" w:eastAsia="黑体" w:cs="Times New Roman"/>
          <w:sz w:val="32"/>
          <w:szCs w:val="32"/>
        </w:rPr>
        <w:t>附件2</w:t>
      </w:r>
    </w:p>
    <w:p>
      <w:pPr>
        <w:jc w:val="center"/>
        <w:rPr>
          <w:rFonts w:hint="default" w:ascii="Times New Roman" w:hAnsi="Times New Roman" w:eastAsia="黑体" w:cs="Times New Roman"/>
          <w:sz w:val="32"/>
          <w:szCs w:val="32"/>
        </w:rPr>
      </w:pPr>
      <w:bookmarkStart w:id="0" w:name="_GoBack"/>
      <w:r>
        <w:rPr>
          <w:rFonts w:hint="default" w:ascii="Times New Roman" w:hAnsi="Times New Roman" w:eastAsia="方正小标宋简体" w:cs="Times New Roman"/>
          <w:sz w:val="44"/>
          <w:szCs w:val="44"/>
        </w:rPr>
        <w:t>2024年“省培计划”省级统筹项目设置信息表</w:t>
      </w:r>
      <w:bookmarkEnd w:id="0"/>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一、骨干教师培训项目</w:t>
      </w:r>
    </w:p>
    <w:tbl>
      <w:tblPr>
        <w:tblStyle w:val="8"/>
        <w:tblW w:w="14787" w:type="dxa"/>
        <w:jc w:val="center"/>
        <w:tblLayout w:type="fixed"/>
        <w:tblCellMar>
          <w:top w:w="0" w:type="dxa"/>
          <w:left w:w="108" w:type="dxa"/>
          <w:bottom w:w="0" w:type="dxa"/>
          <w:right w:w="108" w:type="dxa"/>
        </w:tblCellMar>
      </w:tblPr>
      <w:tblGrid>
        <w:gridCol w:w="1523"/>
        <w:gridCol w:w="1800"/>
        <w:gridCol w:w="3885"/>
        <w:gridCol w:w="1513"/>
        <w:gridCol w:w="1620"/>
        <w:gridCol w:w="2715"/>
        <w:gridCol w:w="1731"/>
      </w:tblGrid>
      <w:tr>
        <w:tblPrEx>
          <w:tblCellMar>
            <w:top w:w="0" w:type="dxa"/>
            <w:left w:w="108" w:type="dxa"/>
            <w:bottom w:w="0" w:type="dxa"/>
            <w:right w:w="108" w:type="dxa"/>
          </w:tblCellMar>
        </w:tblPrEx>
        <w:trPr>
          <w:trHeight w:val="567" w:hRule="atLeast"/>
          <w:tblHeader/>
          <w:jc w:val="center"/>
        </w:trPr>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子项目</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培训对象</w:t>
            </w:r>
          </w:p>
        </w:tc>
        <w:tc>
          <w:tcPr>
            <w:tcW w:w="38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培训重点</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经费标准</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项目总学时要求</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方案编制要求</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备注</w:t>
            </w:r>
          </w:p>
        </w:tc>
      </w:tr>
      <w:tr>
        <w:tblPrEx>
          <w:tblCellMar>
            <w:top w:w="0" w:type="dxa"/>
            <w:left w:w="108" w:type="dxa"/>
            <w:bottom w:w="0" w:type="dxa"/>
            <w:right w:w="108" w:type="dxa"/>
          </w:tblCellMar>
        </w:tblPrEx>
        <w:trPr>
          <w:trHeight w:val="3052"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湖南省普通高中五大学科领军教师专项培训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普通高中数学、物理、化学、生物、信息科学领军教师，其中数学、物理、化学每学科90人，生物80人，信息科学50人，共400人</w:t>
            </w:r>
          </w:p>
        </w:tc>
        <w:tc>
          <w:tcPr>
            <w:tcW w:w="38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1.师德培训开展教师思想政治教育和职业道德教育，以“五爱”为价值引领，强化教师自我修养，以高尚的情操引导学生全面发展；</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2.教学能力和专业知识培训方面以“四能”为能力核心，引导教师对教育教学问题进行分析、反思、总结，促进教师综合能力提高和专业化发展；</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3.以超常规培养基础学科拔尖学生为重点，强化拔尖创新人才培养理念，引导学生树立从事基础学科研究的远大志向。</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440元/人/天</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2年周期培训，每年集中培训不少于42学时/7天</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通过线下集中培训方式分年度递进开展培训，2024年度进行基础培训，2025年度进行拔高培训。</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联合省科协实施，委托湖南省科协青少年科技中心举办</w:t>
            </w:r>
          </w:p>
        </w:tc>
      </w:tr>
      <w:tr>
        <w:tblPrEx>
          <w:tblCellMar>
            <w:top w:w="0" w:type="dxa"/>
            <w:left w:w="108" w:type="dxa"/>
            <w:bottom w:w="0" w:type="dxa"/>
            <w:right w:w="108" w:type="dxa"/>
          </w:tblCellMar>
        </w:tblPrEx>
        <w:trPr>
          <w:trHeight w:val="567"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援疆教师培训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新一批援疆教师，150人左右</w:t>
            </w:r>
          </w:p>
        </w:tc>
        <w:tc>
          <w:tcPr>
            <w:tcW w:w="38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介绍教育援疆总体情况、援疆教师政策待遇和工作制度、援疆干部人才管理制度与纪律要求</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330元/人/天</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1年省内培训，线下集中培训不少于12学时/2天</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设置明确的培养目标、任务和考核要求，并提出可衡量的成果产出</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厅民族处指导并全程管理，咨询电话0731—82207016。</w:t>
            </w:r>
          </w:p>
        </w:tc>
      </w:tr>
      <w:tr>
        <w:tblPrEx>
          <w:tblCellMar>
            <w:top w:w="0" w:type="dxa"/>
            <w:left w:w="108" w:type="dxa"/>
            <w:bottom w:w="0" w:type="dxa"/>
            <w:right w:w="108" w:type="dxa"/>
          </w:tblCellMar>
        </w:tblPrEx>
        <w:trPr>
          <w:trHeight w:val="1706"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exact"/>
              <w:jc w:val="left"/>
              <w:textAlignment w:val="center"/>
              <w:rPr>
                <w:rFonts w:hint="default" w:ascii="Times New Roman" w:hAnsi="Times New Roman"/>
                <w:color w:val="000000"/>
                <w:sz w:val="20"/>
                <w:szCs w:val="20"/>
              </w:rPr>
            </w:pPr>
            <w:r>
              <w:rPr>
                <w:color w:val="000000"/>
                <w:kern w:val="0"/>
                <w:sz w:val="20"/>
                <w:szCs w:val="20"/>
                <w:lang w:bidi="ar"/>
              </w:rPr>
              <w:t>湖南省普通高校师范专业认证专题研修</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jc w:val="left"/>
              <w:rPr>
                <w:rFonts w:hint="default" w:ascii="Times New Roman" w:hAnsi="Times New Roman"/>
                <w:color w:val="000000"/>
                <w:sz w:val="20"/>
                <w:szCs w:val="20"/>
              </w:rPr>
            </w:pPr>
            <w:r>
              <w:rPr>
                <w:color w:val="000000"/>
                <w:kern w:val="0"/>
                <w:sz w:val="20"/>
                <w:szCs w:val="20"/>
                <w:lang w:bidi="ar"/>
              </w:rPr>
              <w:t>202</w:t>
            </w:r>
            <w:r>
              <w:rPr>
                <w:rFonts w:hint="default"/>
                <w:color w:val="000000"/>
                <w:kern w:val="0"/>
                <w:sz w:val="20"/>
                <w:szCs w:val="20"/>
                <w:lang w:bidi="ar"/>
              </w:rPr>
              <w:t>4</w:t>
            </w:r>
            <w:r>
              <w:rPr>
                <w:color w:val="000000"/>
                <w:kern w:val="0"/>
                <w:sz w:val="20"/>
                <w:szCs w:val="20"/>
                <w:lang w:bidi="ar"/>
              </w:rPr>
              <w:t>年开展师范专业认证的17所学校分管领导及专业负责人，</w:t>
            </w:r>
            <w:r>
              <w:rPr>
                <w:rFonts w:hint="default"/>
                <w:color w:val="000000"/>
                <w:kern w:val="0"/>
                <w:sz w:val="20"/>
                <w:szCs w:val="20"/>
                <w:lang w:bidi="ar"/>
              </w:rPr>
              <w:t>60</w:t>
            </w:r>
            <w:r>
              <w:rPr>
                <w:color w:val="000000"/>
                <w:kern w:val="0"/>
                <w:sz w:val="20"/>
                <w:szCs w:val="20"/>
                <w:lang w:bidi="ar"/>
              </w:rPr>
              <w:t>人</w:t>
            </w:r>
          </w:p>
        </w:tc>
        <w:tc>
          <w:tcPr>
            <w:tcW w:w="388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exact"/>
              <w:jc w:val="left"/>
              <w:textAlignment w:val="center"/>
              <w:rPr>
                <w:color w:val="000000"/>
                <w:kern w:val="0"/>
                <w:sz w:val="20"/>
                <w:szCs w:val="20"/>
                <w:lang w:bidi="ar"/>
              </w:rPr>
            </w:pPr>
            <w:r>
              <w:rPr>
                <w:rFonts w:hint="default"/>
                <w:color w:val="000000"/>
                <w:kern w:val="0"/>
                <w:sz w:val="20"/>
                <w:szCs w:val="20"/>
                <w:lang w:bidi="ar"/>
              </w:rPr>
              <w:t>1.</w:t>
            </w:r>
            <w:r>
              <w:rPr>
                <w:color w:val="000000"/>
                <w:kern w:val="0"/>
                <w:sz w:val="20"/>
                <w:szCs w:val="20"/>
                <w:lang w:bidi="ar"/>
              </w:rPr>
              <w:t xml:space="preserve">提升办有师范类专业的院校对师范类专业认证工作的认识； </w:t>
            </w:r>
          </w:p>
          <w:p>
            <w:pPr>
              <w:widowControl/>
              <w:snapToGrid w:val="0"/>
              <w:spacing w:line="240" w:lineRule="exact"/>
              <w:jc w:val="left"/>
              <w:textAlignment w:val="center"/>
              <w:rPr>
                <w:color w:val="000000"/>
                <w:kern w:val="0"/>
                <w:sz w:val="20"/>
                <w:szCs w:val="20"/>
                <w:lang w:bidi="ar"/>
              </w:rPr>
            </w:pPr>
            <w:r>
              <w:rPr>
                <w:color w:val="000000"/>
                <w:kern w:val="0"/>
                <w:sz w:val="20"/>
                <w:szCs w:val="20"/>
                <w:lang w:bidi="ar"/>
              </w:rPr>
              <w:t>2</w:t>
            </w:r>
            <w:r>
              <w:rPr>
                <w:rFonts w:hint="default"/>
                <w:color w:val="000000"/>
                <w:kern w:val="0"/>
                <w:sz w:val="20"/>
                <w:szCs w:val="20"/>
                <w:lang w:bidi="ar"/>
              </w:rPr>
              <w:t>.</w:t>
            </w:r>
            <w:r>
              <w:rPr>
                <w:color w:val="000000"/>
                <w:kern w:val="0"/>
                <w:sz w:val="20"/>
                <w:szCs w:val="20"/>
                <w:lang w:bidi="ar"/>
              </w:rPr>
              <w:t xml:space="preserve">促进师范专业院系、专业带头人等对师范类专业认证标准的理解和掌握； </w:t>
            </w:r>
          </w:p>
          <w:p>
            <w:pPr>
              <w:widowControl/>
              <w:snapToGrid w:val="0"/>
              <w:spacing w:line="240" w:lineRule="exact"/>
              <w:jc w:val="left"/>
              <w:textAlignment w:val="center"/>
              <w:rPr>
                <w:rFonts w:hint="default" w:ascii="Times New Roman" w:hAnsi="Times New Roman"/>
                <w:color w:val="000000"/>
                <w:sz w:val="20"/>
                <w:szCs w:val="20"/>
              </w:rPr>
            </w:pPr>
            <w:r>
              <w:rPr>
                <w:color w:val="000000"/>
                <w:kern w:val="0"/>
                <w:sz w:val="20"/>
                <w:szCs w:val="20"/>
                <w:lang w:bidi="ar"/>
              </w:rPr>
              <w:t>3</w:t>
            </w:r>
            <w:r>
              <w:rPr>
                <w:rFonts w:hint="default"/>
                <w:color w:val="000000"/>
                <w:kern w:val="0"/>
                <w:sz w:val="20"/>
                <w:szCs w:val="20"/>
                <w:lang w:bidi="ar"/>
              </w:rPr>
              <w:t>.</w:t>
            </w:r>
            <w:r>
              <w:rPr>
                <w:color w:val="000000"/>
                <w:kern w:val="0"/>
                <w:sz w:val="20"/>
                <w:szCs w:val="20"/>
                <w:lang w:bidi="ar"/>
              </w:rPr>
              <w:t>加强师范专业认证相关负责人对师范类专业认证实施操作的了解和掌握。</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省外550元/人/天</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exact"/>
              <w:jc w:val="left"/>
              <w:textAlignment w:val="center"/>
              <w:rPr>
                <w:rFonts w:hint="default" w:ascii="Times New Roman" w:hAnsi="Times New Roman"/>
                <w:color w:val="000000"/>
                <w:sz w:val="20"/>
                <w:szCs w:val="20"/>
              </w:rPr>
            </w:pPr>
            <w:r>
              <w:rPr>
                <w:rFonts w:hint="default" w:ascii="Times New Roman" w:hAnsi="Times New Roman" w:cs="Times New Roman"/>
                <w:color w:val="000000"/>
                <w:kern w:val="0"/>
                <w:sz w:val="20"/>
                <w:szCs w:val="20"/>
                <w:lang w:bidi="ar"/>
              </w:rPr>
              <w:t>1年省外培训，其中线下集中培训不少于30学时/5天</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设置明确的培养目标、任务和考核要求，并提出可衡量的成果产出。</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厅教师处指导并全程管理，咨询电话：0731—82207541。</w:t>
            </w:r>
          </w:p>
        </w:tc>
      </w:tr>
    </w:tbl>
    <w:p>
      <w:pPr>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二、管理者培训</w:t>
      </w:r>
    </w:p>
    <w:tbl>
      <w:tblPr>
        <w:tblStyle w:val="8"/>
        <w:tblW w:w="14159" w:type="dxa"/>
        <w:jc w:val="center"/>
        <w:tblLayout w:type="fixed"/>
        <w:tblCellMar>
          <w:top w:w="0" w:type="dxa"/>
          <w:left w:w="108" w:type="dxa"/>
          <w:bottom w:w="0" w:type="dxa"/>
          <w:right w:w="108" w:type="dxa"/>
        </w:tblCellMar>
      </w:tblPr>
      <w:tblGrid>
        <w:gridCol w:w="2187"/>
        <w:gridCol w:w="2553"/>
        <w:gridCol w:w="4163"/>
        <w:gridCol w:w="1687"/>
        <w:gridCol w:w="1830"/>
        <w:gridCol w:w="1739"/>
      </w:tblGrid>
      <w:tr>
        <w:tblPrEx>
          <w:tblCellMar>
            <w:top w:w="0" w:type="dxa"/>
            <w:left w:w="108" w:type="dxa"/>
            <w:bottom w:w="0" w:type="dxa"/>
            <w:right w:w="108" w:type="dxa"/>
          </w:tblCellMar>
        </w:tblPrEx>
        <w:trPr>
          <w:trHeight w:val="567" w:hRule="atLeast"/>
          <w:tblHeader/>
          <w:jc w:val="center"/>
        </w:trPr>
        <w:tc>
          <w:tcPr>
            <w:tcW w:w="21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子项目</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培训对象</w:t>
            </w:r>
          </w:p>
        </w:tc>
        <w:tc>
          <w:tcPr>
            <w:tcW w:w="41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培训重点</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经费标准</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项目总学时要求</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备注</w:t>
            </w:r>
          </w:p>
        </w:tc>
      </w:tr>
      <w:tr>
        <w:tblPrEx>
          <w:tblCellMar>
            <w:top w:w="0" w:type="dxa"/>
            <w:left w:w="108" w:type="dxa"/>
            <w:bottom w:w="0" w:type="dxa"/>
            <w:right w:w="108" w:type="dxa"/>
          </w:tblCellMar>
        </w:tblPrEx>
        <w:trPr>
          <w:trHeight w:val="1143" w:hRule="atLeast"/>
          <w:jc w:val="center"/>
        </w:trPr>
        <w:tc>
          <w:tcPr>
            <w:tcW w:w="21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教育评价改革高校行政管理人员专项培训</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省内高校教育评价改革相关部门负责人，137人</w:t>
            </w:r>
          </w:p>
        </w:tc>
        <w:tc>
          <w:tcPr>
            <w:tcW w:w="41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深入学习领会全国全省教育评价改革的有关文件和会议精神，进一步落实好党的教育方针，提升教育评价改革的针对性和实效性。</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330元/人/天</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1年培训，其中线下集中培训不少于24学时/4天</w:t>
            </w:r>
          </w:p>
        </w:tc>
        <w:tc>
          <w:tcPr>
            <w:tcW w:w="173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厅秘书处指导并全程管理，咨询电话0731—84122632。</w:t>
            </w:r>
          </w:p>
        </w:tc>
      </w:tr>
      <w:tr>
        <w:tblPrEx>
          <w:tblCellMar>
            <w:top w:w="0" w:type="dxa"/>
            <w:left w:w="108" w:type="dxa"/>
            <w:bottom w:w="0" w:type="dxa"/>
            <w:right w:w="108" w:type="dxa"/>
          </w:tblCellMar>
        </w:tblPrEx>
        <w:trPr>
          <w:trHeight w:val="1399" w:hRule="atLeast"/>
          <w:jc w:val="center"/>
        </w:trPr>
        <w:tc>
          <w:tcPr>
            <w:tcW w:w="21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教育评价改革市州行政管理人员专项培训</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各市州及县市区教育行政部门教育评价改革工作部门负责人，136人</w:t>
            </w:r>
          </w:p>
        </w:tc>
        <w:tc>
          <w:tcPr>
            <w:tcW w:w="41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深入学习领会全国全省教育评价改革的有关文件和会议精神，进一步落实好党的教育方针，提升教育评价改革的针对性和实效性。</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330元/人/天</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1年培训，其中线下集中培训不少于24学时/4天</w:t>
            </w:r>
          </w:p>
        </w:tc>
        <w:tc>
          <w:tcPr>
            <w:tcW w:w="173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2538" w:hRule="atLeast"/>
          <w:jc w:val="center"/>
        </w:trPr>
        <w:tc>
          <w:tcPr>
            <w:tcW w:w="21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少数民族学生教育管理服务工作培训</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有关高校学工、统战、保卫处负责同志，高校西藏籍新疆籍少数民族学生专职辅导员，西藏班新疆班管理人员，200人左右</w:t>
            </w:r>
          </w:p>
        </w:tc>
        <w:tc>
          <w:tcPr>
            <w:tcW w:w="41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培训学习习近平总书记关于加强和改进民族工作的重要思想、新时代党的治藏治疆方略，以及关于少数民族学生管理工作的政策、文件精神，组织开展现场观摩，交流办学经验，提升全省少数民族学生教育管理服务水平和西藏班新疆班办班成效。</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330元/人/天</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1年培训，线下集中培训不少于30学时/5天</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厅民族处指导并全程管理，咨询电话0731—82207016。</w:t>
            </w:r>
          </w:p>
        </w:tc>
      </w:tr>
      <w:tr>
        <w:tblPrEx>
          <w:tblCellMar>
            <w:top w:w="0" w:type="dxa"/>
            <w:left w:w="108" w:type="dxa"/>
            <w:bottom w:w="0" w:type="dxa"/>
            <w:right w:w="108" w:type="dxa"/>
          </w:tblCellMar>
        </w:tblPrEx>
        <w:trPr>
          <w:trHeight w:val="1975" w:hRule="atLeast"/>
          <w:jc w:val="center"/>
        </w:trPr>
        <w:tc>
          <w:tcPr>
            <w:tcW w:w="218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20" w:lineRule="exact"/>
              <w:jc w:val="left"/>
              <w:textAlignment w:val="center"/>
              <w:rPr>
                <w:rFonts w:hint="default" w:ascii="Times New Roman" w:hAnsi="Times New Roman" w:cs="Times New Roman"/>
                <w:color w:val="000000"/>
                <w:kern w:val="0"/>
                <w:sz w:val="20"/>
                <w:szCs w:val="20"/>
                <w:lang w:bidi="ar"/>
              </w:rPr>
            </w:pPr>
            <w:r>
              <w:rPr>
                <w:color w:val="000000"/>
                <w:kern w:val="0"/>
                <w:sz w:val="20"/>
                <w:szCs w:val="20"/>
                <w:lang w:bidi="ar"/>
              </w:rPr>
              <w:t>湖南省市县教师管理工作暨师德师风管理者研修</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20" w:lineRule="exact"/>
              <w:jc w:val="left"/>
              <w:textAlignment w:val="center"/>
              <w:rPr>
                <w:rFonts w:hint="default" w:ascii="Times New Roman" w:hAnsi="Times New Roman" w:cs="Times New Roman"/>
                <w:color w:val="000000"/>
                <w:kern w:val="0"/>
                <w:sz w:val="20"/>
                <w:szCs w:val="20"/>
                <w:lang w:bidi="ar"/>
              </w:rPr>
            </w:pPr>
            <w:r>
              <w:rPr>
                <w:color w:val="000000"/>
                <w:kern w:val="0"/>
                <w:sz w:val="20"/>
                <w:szCs w:val="20"/>
                <w:lang w:bidi="ar"/>
              </w:rPr>
              <w:t>市州、县区师德师风管理者</w:t>
            </w:r>
            <w:r>
              <w:rPr>
                <w:rFonts w:hint="default"/>
                <w:color w:val="000000"/>
                <w:kern w:val="0"/>
                <w:sz w:val="20"/>
                <w:szCs w:val="20"/>
                <w:lang w:bidi="ar"/>
              </w:rPr>
              <w:t>，150</w:t>
            </w:r>
            <w:r>
              <w:rPr>
                <w:color w:val="000000"/>
                <w:kern w:val="0"/>
                <w:sz w:val="20"/>
                <w:szCs w:val="20"/>
                <w:lang w:bidi="ar"/>
              </w:rPr>
              <w:t>人</w:t>
            </w:r>
          </w:p>
        </w:tc>
        <w:tc>
          <w:tcPr>
            <w:tcW w:w="416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20" w:lineRule="exact"/>
              <w:jc w:val="left"/>
              <w:textAlignment w:val="center"/>
              <w:rPr>
                <w:rFonts w:hint="default" w:ascii="Times New Roman" w:hAnsi="Times New Roman" w:cs="Times New Roman"/>
                <w:color w:val="000000"/>
                <w:kern w:val="0"/>
                <w:sz w:val="20"/>
                <w:szCs w:val="20"/>
                <w:lang w:bidi="ar"/>
              </w:rPr>
            </w:pPr>
            <w:r>
              <w:rPr>
                <w:color w:val="000000"/>
                <w:kern w:val="0"/>
                <w:sz w:val="20"/>
                <w:szCs w:val="20"/>
                <w:lang w:bidi="ar"/>
              </w:rPr>
              <w:t>学习贯彻党的二十大精神，明确新时代师德师风建设的政策要求和重点工作；教师管理相关工作业务培训。</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330元/人/天</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1年培训，其中线下集中培训不少于60学时/5天</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厅教师处指导并全程管理，咨询电话：0731—82207541。</w:t>
            </w:r>
          </w:p>
        </w:tc>
      </w:tr>
      <w:tr>
        <w:tblPrEx>
          <w:tblCellMar>
            <w:top w:w="0" w:type="dxa"/>
            <w:left w:w="108" w:type="dxa"/>
            <w:bottom w:w="0" w:type="dxa"/>
            <w:right w:w="108" w:type="dxa"/>
          </w:tblCellMar>
        </w:tblPrEx>
        <w:trPr>
          <w:trHeight w:val="1286" w:hRule="atLeast"/>
          <w:jc w:val="center"/>
        </w:trPr>
        <w:tc>
          <w:tcPr>
            <w:tcW w:w="21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color w:val="000000"/>
                <w:kern w:val="0"/>
                <w:sz w:val="20"/>
                <w:szCs w:val="20"/>
                <w:lang w:bidi="ar"/>
              </w:rPr>
            </w:pPr>
            <w:r>
              <w:rPr>
                <w:rFonts w:hint="default" w:ascii="Times New Roman" w:hAnsi="Times New Roman" w:cs="Times New Roman"/>
                <w:color w:val="000000"/>
                <w:kern w:val="0"/>
                <w:sz w:val="20"/>
                <w:szCs w:val="20"/>
                <w:lang w:bidi="ar"/>
              </w:rPr>
              <w:t>湖南省教育督导管理干部专题研修班</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color w:val="000000"/>
                <w:kern w:val="0"/>
                <w:sz w:val="20"/>
                <w:szCs w:val="20"/>
                <w:lang w:bidi="ar"/>
              </w:rPr>
            </w:pPr>
            <w:r>
              <w:rPr>
                <w:rFonts w:hint="default" w:ascii="Times New Roman" w:hAnsi="Times New Roman" w:cs="Times New Roman"/>
                <w:color w:val="000000"/>
                <w:kern w:val="0"/>
                <w:sz w:val="20"/>
                <w:szCs w:val="20"/>
                <w:lang w:bidi="ar"/>
              </w:rPr>
              <w:t>省、市、县教育督导部门管理干部，120人</w:t>
            </w:r>
          </w:p>
        </w:tc>
        <w:tc>
          <w:tcPr>
            <w:tcW w:w="41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color w:val="000000"/>
                <w:kern w:val="0"/>
                <w:sz w:val="20"/>
                <w:szCs w:val="20"/>
                <w:lang w:bidi="ar"/>
              </w:rPr>
            </w:pPr>
            <w:r>
              <w:rPr>
                <w:rFonts w:hint="default" w:ascii="Times New Roman" w:hAnsi="Times New Roman" w:cs="Times New Roman"/>
                <w:color w:val="000000"/>
                <w:kern w:val="0"/>
                <w:sz w:val="20"/>
                <w:szCs w:val="20"/>
                <w:lang w:bidi="ar"/>
              </w:rPr>
              <w:t>深化教育督导机构管理人员对党的教育方针、国家最新教育政策、教育强省建设目标任务的认识和理解，进一步坚守督导信念，切实履行督导职责，不断提升政策水平和业务能力。</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330元/人/天</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1年省外培训，其中线下集中培训不少于60学时/5天（报到+总结1天）</w:t>
            </w:r>
          </w:p>
        </w:tc>
        <w:tc>
          <w:tcPr>
            <w:tcW w:w="173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厅督导处指导并全程管理，咨询电话：0731—85140026。</w:t>
            </w:r>
          </w:p>
        </w:tc>
      </w:tr>
      <w:tr>
        <w:tblPrEx>
          <w:tblCellMar>
            <w:top w:w="0" w:type="dxa"/>
            <w:left w:w="108" w:type="dxa"/>
            <w:bottom w:w="0" w:type="dxa"/>
            <w:right w:w="108" w:type="dxa"/>
          </w:tblCellMar>
        </w:tblPrEx>
        <w:trPr>
          <w:trHeight w:val="1158" w:hRule="atLeast"/>
          <w:jc w:val="center"/>
        </w:trPr>
        <w:tc>
          <w:tcPr>
            <w:tcW w:w="21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color w:val="000000"/>
                <w:kern w:val="0"/>
                <w:sz w:val="20"/>
                <w:szCs w:val="20"/>
                <w:lang w:bidi="ar"/>
              </w:rPr>
            </w:pPr>
            <w:r>
              <w:rPr>
                <w:rFonts w:hint="default" w:ascii="Times New Roman" w:hAnsi="Times New Roman" w:cs="Times New Roman"/>
                <w:color w:val="000000"/>
                <w:kern w:val="0"/>
                <w:sz w:val="20"/>
                <w:szCs w:val="20"/>
                <w:lang w:bidi="ar"/>
              </w:rPr>
              <w:t>湖南省骨干督学和教育督导评估专家专业能力提升研修班</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color w:val="000000"/>
                <w:kern w:val="0"/>
                <w:sz w:val="20"/>
                <w:szCs w:val="20"/>
                <w:lang w:bidi="ar"/>
              </w:rPr>
            </w:pPr>
            <w:r>
              <w:rPr>
                <w:rFonts w:hint="default" w:ascii="Times New Roman" w:hAnsi="Times New Roman" w:cs="Times New Roman"/>
                <w:color w:val="000000"/>
                <w:kern w:val="0"/>
                <w:sz w:val="20"/>
                <w:szCs w:val="20"/>
                <w:lang w:bidi="ar"/>
              </w:rPr>
              <w:t>省、市、县骨干督学和教育督导评估专家，140人</w:t>
            </w:r>
          </w:p>
        </w:tc>
        <w:tc>
          <w:tcPr>
            <w:tcW w:w="41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color w:val="000000"/>
                <w:kern w:val="0"/>
                <w:sz w:val="20"/>
                <w:szCs w:val="20"/>
                <w:lang w:bidi="ar"/>
              </w:rPr>
            </w:pPr>
            <w:r>
              <w:rPr>
                <w:rFonts w:hint="default" w:ascii="Times New Roman" w:hAnsi="Times New Roman" w:cs="Times New Roman"/>
                <w:color w:val="000000"/>
                <w:kern w:val="0"/>
                <w:sz w:val="20"/>
                <w:szCs w:val="20"/>
                <w:lang w:bidi="ar"/>
              </w:rPr>
              <w:t>采取“沉浸式”培训模式，引领骨干督学和教育督导评估专家提高政策水平，增强督导实操能力和业务指导水平。</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省外550元/人/天</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1年省内培训，其中线下集中培训不少于60学时/5天（报到+总结1天）</w:t>
            </w:r>
          </w:p>
        </w:tc>
        <w:tc>
          <w:tcPr>
            <w:tcW w:w="1739"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p>
        </w:tc>
      </w:tr>
      <w:tr>
        <w:tblPrEx>
          <w:tblCellMar>
            <w:top w:w="0" w:type="dxa"/>
            <w:left w:w="108" w:type="dxa"/>
            <w:bottom w:w="0" w:type="dxa"/>
            <w:right w:w="108" w:type="dxa"/>
          </w:tblCellMar>
        </w:tblPrEx>
        <w:trPr>
          <w:trHeight w:val="567" w:hRule="atLeast"/>
          <w:jc w:val="center"/>
        </w:trPr>
        <w:tc>
          <w:tcPr>
            <w:tcW w:w="21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color w:val="000000"/>
                <w:kern w:val="0"/>
                <w:sz w:val="20"/>
                <w:szCs w:val="20"/>
                <w:lang w:bidi="ar"/>
              </w:rPr>
            </w:pPr>
            <w:r>
              <w:rPr>
                <w:rFonts w:hint="default" w:ascii="Times New Roman" w:hAnsi="Times New Roman" w:cs="Times New Roman"/>
                <w:color w:val="000000"/>
                <w:kern w:val="0"/>
                <w:sz w:val="20"/>
                <w:szCs w:val="20"/>
                <w:lang w:bidi="ar"/>
              </w:rPr>
              <w:t>湖南省督学岗位能力提升网络研修班</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color w:val="000000"/>
                <w:kern w:val="0"/>
                <w:sz w:val="20"/>
                <w:szCs w:val="20"/>
                <w:lang w:bidi="ar"/>
              </w:rPr>
            </w:pPr>
            <w:r>
              <w:rPr>
                <w:rFonts w:hint="default" w:ascii="Times New Roman" w:hAnsi="Times New Roman" w:cs="Times New Roman"/>
                <w:color w:val="000000"/>
                <w:kern w:val="0"/>
                <w:sz w:val="20"/>
                <w:szCs w:val="20"/>
                <w:lang w:bidi="ar"/>
              </w:rPr>
              <w:t>市、县教育督导部门新进干部和督学责任区专兼职督学，500人</w:t>
            </w:r>
          </w:p>
        </w:tc>
        <w:tc>
          <w:tcPr>
            <w:tcW w:w="41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color w:val="000000"/>
                <w:kern w:val="0"/>
                <w:sz w:val="20"/>
                <w:szCs w:val="20"/>
                <w:lang w:bidi="ar"/>
              </w:rPr>
            </w:pPr>
            <w:r>
              <w:rPr>
                <w:rFonts w:hint="default" w:ascii="Times New Roman" w:hAnsi="Times New Roman" w:cs="Times New Roman"/>
                <w:color w:val="000000"/>
                <w:kern w:val="0"/>
                <w:sz w:val="20"/>
                <w:szCs w:val="20"/>
                <w:lang w:bidi="ar"/>
              </w:rPr>
              <w:t>通过“网络课程学习+线上交流研讨+提交研修成果”的方式，帮助市县教育督导部门新进干部和督学责任区专兼职干部熟悉督导政策，掌握督导要求，提升督导综合素养。</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5元/学时/人</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80学时（45分钟为1学时）</w:t>
            </w:r>
          </w:p>
        </w:tc>
        <w:tc>
          <w:tcPr>
            <w:tcW w:w="173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cs="Times New Roman"/>
                <w:color w:val="000000"/>
                <w:kern w:val="0"/>
                <w:sz w:val="20"/>
                <w:szCs w:val="20"/>
                <w:lang w:bidi="ar"/>
              </w:rPr>
            </w:pPr>
          </w:p>
        </w:tc>
      </w:tr>
    </w:tbl>
    <w:p>
      <w:pPr>
        <w:spacing w:line="400" w:lineRule="exact"/>
        <w:rPr>
          <w:rFonts w:hint="default" w:ascii="Times New Roman" w:hAnsi="Times New Roman" w:eastAsia="黑体" w:cs="Times New Roman"/>
          <w:sz w:val="24"/>
          <w:szCs w:val="24"/>
        </w:rPr>
      </w:pPr>
      <w:r>
        <w:rPr>
          <w:rFonts w:hint="eastAsia" w:ascii="Times New Roman" w:hAnsi="Times New Roman" w:eastAsia="黑体" w:cs="Times New Roman"/>
          <w:sz w:val="24"/>
          <w:szCs w:val="24"/>
          <w:lang w:eastAsia="zh-CN"/>
        </w:rPr>
        <w:t>　</w:t>
      </w:r>
      <w:r>
        <w:rPr>
          <w:rFonts w:hint="default" w:ascii="Times New Roman" w:hAnsi="Times New Roman" w:eastAsia="黑体" w:cs="Times New Roman"/>
          <w:sz w:val="24"/>
          <w:szCs w:val="24"/>
        </w:rPr>
        <w:t>说明：</w:t>
      </w:r>
    </w:p>
    <w:p>
      <w:pPr>
        <w:spacing w:line="400" w:lineRule="exact"/>
        <w:ind w:left="218" w:leftChars="104" w:firstLine="178" w:firstLineChars="89"/>
        <w:rPr>
          <w:rFonts w:hint="default"/>
          <w:color w:val="000000"/>
          <w:kern w:val="0"/>
          <w:sz w:val="20"/>
          <w:szCs w:val="20"/>
          <w:lang w:bidi="ar"/>
        </w:rPr>
      </w:pPr>
      <w:r>
        <w:rPr>
          <w:rFonts w:hint="eastAsia"/>
          <w:color w:val="000000"/>
          <w:kern w:val="0"/>
          <w:sz w:val="20"/>
          <w:szCs w:val="20"/>
          <w:lang w:eastAsia="zh-CN" w:bidi="ar"/>
        </w:rPr>
        <w:t>　</w:t>
      </w:r>
      <w:r>
        <w:rPr>
          <w:rFonts w:hint="default"/>
          <w:color w:val="000000"/>
          <w:kern w:val="0"/>
          <w:sz w:val="20"/>
          <w:szCs w:val="20"/>
          <w:lang w:bidi="ar"/>
        </w:rPr>
        <w:t>1.根据《关于实施湖南省新时代基础教育名师名校长培养计划（</w:t>
      </w:r>
      <w:r>
        <w:rPr>
          <w:color w:val="000000"/>
          <w:kern w:val="0"/>
          <w:sz w:val="20"/>
          <w:szCs w:val="20"/>
          <w:lang w:bidi="ar"/>
        </w:rPr>
        <w:t>2023—2025</w:t>
      </w:r>
      <w:r>
        <w:rPr>
          <w:rFonts w:hint="default"/>
          <w:color w:val="000000"/>
          <w:kern w:val="0"/>
          <w:sz w:val="20"/>
          <w:szCs w:val="20"/>
          <w:lang w:bidi="ar"/>
        </w:rPr>
        <w:t>）的通知》和《关于公布湖南省新时代基础教育名师名校长培养计划（</w:t>
      </w:r>
      <w:r>
        <w:rPr>
          <w:color w:val="000000"/>
          <w:kern w:val="0"/>
          <w:sz w:val="20"/>
          <w:szCs w:val="20"/>
          <w:lang w:bidi="ar"/>
        </w:rPr>
        <w:t>2023—2025</w:t>
      </w:r>
      <w:r>
        <w:rPr>
          <w:rFonts w:hint="default"/>
          <w:color w:val="000000"/>
          <w:kern w:val="0"/>
          <w:sz w:val="20"/>
          <w:szCs w:val="20"/>
          <w:lang w:bidi="ar"/>
        </w:rPr>
        <w:t>）</w:t>
      </w:r>
      <w:r>
        <w:rPr>
          <w:rFonts w:hint="eastAsia"/>
          <w:color w:val="000000"/>
          <w:kern w:val="0"/>
          <w:sz w:val="20"/>
          <w:szCs w:val="20"/>
          <w:lang w:eastAsia="zh-CN" w:bidi="ar"/>
        </w:rPr>
        <w:t>　</w:t>
      </w:r>
      <w:r>
        <w:rPr>
          <w:rFonts w:hint="default"/>
          <w:color w:val="000000"/>
          <w:kern w:val="0"/>
          <w:sz w:val="20"/>
          <w:szCs w:val="20"/>
          <w:lang w:bidi="ar"/>
        </w:rPr>
        <w:t>培养对象及培养基地名单的通知》规定，结合2023年绩效考核情况，2</w:t>
      </w:r>
      <w:r>
        <w:rPr>
          <w:color w:val="000000"/>
          <w:kern w:val="0"/>
          <w:sz w:val="20"/>
          <w:szCs w:val="20"/>
          <w:lang w:bidi="ar"/>
        </w:rPr>
        <w:t>024</w:t>
      </w:r>
      <w:r>
        <w:rPr>
          <w:rFonts w:hint="default"/>
          <w:color w:val="000000"/>
          <w:kern w:val="0"/>
          <w:sz w:val="20"/>
          <w:szCs w:val="20"/>
          <w:lang w:bidi="ar"/>
        </w:rPr>
        <w:t>年由清华大学等21家单位继续实施湖南省新时代名师名校长培养对象高端研修项目、湖南省新时代卓越教师校长培养对象高端研修项目和市县青年骨干教师校长工作坊高端研修项目。</w:t>
      </w:r>
    </w:p>
    <w:p>
      <w:pPr>
        <w:ind w:firstLine="600" w:firstLineChars="300"/>
        <w:rPr>
          <w:rFonts w:hint="eastAsia" w:eastAsia="宋体"/>
          <w:lang w:eastAsia="zh-CN"/>
        </w:rPr>
      </w:pPr>
      <w:r>
        <w:rPr>
          <w:rFonts w:hint="default"/>
          <w:color w:val="000000"/>
          <w:kern w:val="0"/>
          <w:sz w:val="20"/>
          <w:szCs w:val="20"/>
          <w:lang w:bidi="ar"/>
        </w:rPr>
        <w:t>2.结合实际下达的专项资金情况，可能对部分项目规模进行调整</w:t>
      </w:r>
      <w:r>
        <w:rPr>
          <w:rFonts w:hint="eastAsia"/>
          <w:color w:val="000000"/>
          <w:kern w:val="0"/>
          <w:sz w:val="20"/>
          <w:szCs w:val="20"/>
          <w:lang w:eastAsia="zh-CN" w:bidi="ar"/>
        </w:rPr>
        <w:t>。</w:t>
      </w:r>
    </w:p>
    <w:sectPr>
      <w:pgSz w:w="16838" w:h="11906" w:orient="landscape"/>
      <w:pgMar w:top="1417" w:right="1701"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TMzODFlYjZhNTMwZjlhYWU4ZWJkOTQxOTJmOWEifQ=="/>
  </w:docVars>
  <w:rsids>
    <w:rsidRoot w:val="5DCD6E71"/>
    <w:rsid w:val="46796C61"/>
    <w:rsid w:val="5DCD6E71"/>
    <w:rsid w:val="704A5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rPr>
  </w:style>
  <w:style w:type="paragraph" w:styleId="3">
    <w:name w:val="Body Text"/>
    <w:basedOn w:val="1"/>
    <w:next w:val="4"/>
    <w:qFormat/>
    <w:uiPriority w:val="0"/>
    <w:pPr>
      <w:spacing w:after="120"/>
    </w:pPr>
    <w:rPr>
      <w:rFonts w:ascii="Arial" w:hAnsi="Arial"/>
    </w:rPr>
  </w:style>
  <w:style w:type="paragraph" w:customStyle="1" w:styleId="4">
    <w:name w:val="1"/>
    <w:basedOn w:val="5"/>
    <w:next w:val="6"/>
    <w:autoRedefine/>
    <w:qFormat/>
    <w:uiPriority w:val="99"/>
    <w:pPr>
      <w:spacing w:afterLines="50" w:line="360" w:lineRule="auto"/>
    </w:pPr>
    <w:rPr>
      <w:rFonts w:ascii="宋体" w:hAnsi="宋体"/>
      <w:b/>
      <w:sz w:val="30"/>
      <w:szCs w:val="21"/>
    </w:rPr>
  </w:style>
  <w:style w:type="paragraph" w:customStyle="1" w:styleId="5">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Indent"/>
    <w:basedOn w:val="1"/>
    <w:next w:val="7"/>
    <w:qFormat/>
    <w:uiPriority w:val="99"/>
    <w:pPr>
      <w:spacing w:after="120"/>
      <w:ind w:left="420" w:leftChars="200"/>
    </w:pPr>
  </w:style>
  <w:style w:type="paragraph" w:customStyle="1" w:styleId="7">
    <w:name w:val="font5"/>
    <w:basedOn w:val="1"/>
    <w:autoRedefine/>
    <w:qFormat/>
    <w:uiPriority w:val="0"/>
    <w:pPr>
      <w:widowControl/>
      <w:spacing w:before="100" w:beforeAutospacing="1" w:after="100" w:afterAutospacing="1"/>
      <w:jc w:val="left"/>
    </w:pPr>
    <w:rPr>
      <w:rFonts w:hint="eastAsia" w:ascii="宋体" w:hAnsi="宋体"/>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2024-04-19T09:22:00Z</dcterms:created>
  <dc:creator>尹竞</dc:creator>
  <cp:lastModifiedBy>尹竞</cp:lastModifiedBy>
  <dcterms:modified xsi:type="dcterms:W3CDTF">2024-04-19T09:23:23Z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5BDF80D9FDB2475FA516C89B277BFAE3_11</vt:lpwstr>
  </property>
</Properties>
</file>