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default" w:eastAsia="黑体"/>
          <w:sz w:val="32"/>
          <w:szCs w:val="32"/>
        </w:rPr>
      </w:pPr>
      <w:r>
        <w:rPr>
          <w:rFonts w:hint="default" w:eastAsia="黑体"/>
          <w:sz w:val="32"/>
          <w:szCs w:val="32"/>
        </w:rPr>
        <w:t>附件3</w:t>
      </w:r>
      <w:bookmarkStart w:id="0" w:name="_GoBack"/>
      <w:bookmarkEnd w:id="0"/>
    </w:p>
    <w:p>
      <w:pPr>
        <w:snapToGrid w:val="0"/>
        <w:spacing w:line="600" w:lineRule="exact"/>
        <w:rPr>
          <w:rFonts w:ascii="Times New Roman" w:hAnsi="Times New Roman"/>
        </w:rPr>
      </w:pPr>
    </w:p>
    <w:p>
      <w:pPr>
        <w:snapToGrid w:val="0"/>
        <w:spacing w:line="600" w:lineRule="exact"/>
        <w:jc w:val="center"/>
        <w:rPr>
          <w:rFonts w:eastAsia="方正小标宋简体"/>
          <w:sz w:val="44"/>
          <w:szCs w:val="44"/>
        </w:rPr>
      </w:pPr>
      <w:r>
        <w:rPr>
          <w:rFonts w:eastAsia="方正小标宋简体"/>
          <w:sz w:val="44"/>
          <w:szCs w:val="44"/>
        </w:rPr>
        <w:t>“国培计划”</w:t>
      </w:r>
      <w:r>
        <w:rPr>
          <w:rFonts w:hint="default" w:eastAsia="方正小标宋简体"/>
          <w:sz w:val="44"/>
          <w:szCs w:val="44"/>
        </w:rPr>
        <w:t>“省培计划”</w:t>
      </w:r>
      <w:r>
        <w:rPr>
          <w:rFonts w:eastAsia="方正小标宋简体"/>
          <w:sz w:val="44"/>
          <w:szCs w:val="44"/>
        </w:rPr>
        <w:t>省级统筹项目</w:t>
      </w:r>
    </w:p>
    <w:p>
      <w:pPr>
        <w:snapToGrid w:val="0"/>
        <w:spacing w:line="600" w:lineRule="exact"/>
        <w:jc w:val="center"/>
        <w:rPr>
          <w:rFonts w:eastAsia="方正小标宋简体"/>
          <w:sz w:val="44"/>
          <w:szCs w:val="44"/>
        </w:rPr>
      </w:pPr>
      <w:r>
        <w:rPr>
          <w:rFonts w:eastAsia="方正小标宋简体"/>
          <w:sz w:val="44"/>
          <w:szCs w:val="44"/>
        </w:rPr>
        <w:t>经</w:t>
      </w:r>
      <w:r>
        <w:rPr>
          <w:rFonts w:hint="eastAsia" w:eastAsia="方正小标宋简体"/>
          <w:sz w:val="44"/>
          <w:szCs w:val="44"/>
        </w:rPr>
        <w:t>　</w:t>
      </w:r>
      <w:r>
        <w:rPr>
          <w:rFonts w:eastAsia="方正小标宋简体"/>
          <w:sz w:val="44"/>
          <w:szCs w:val="44"/>
        </w:rPr>
        <w:t>费</w:t>
      </w:r>
      <w:r>
        <w:rPr>
          <w:rFonts w:hint="eastAsia" w:eastAsia="方正小标宋简体"/>
          <w:sz w:val="44"/>
          <w:szCs w:val="44"/>
        </w:rPr>
        <w:t>　</w:t>
      </w:r>
      <w:r>
        <w:rPr>
          <w:rFonts w:eastAsia="方正小标宋简体"/>
          <w:sz w:val="44"/>
          <w:szCs w:val="44"/>
        </w:rPr>
        <w:t>标</w:t>
      </w:r>
      <w:r>
        <w:rPr>
          <w:rFonts w:hint="eastAsia" w:eastAsia="方正小标宋简体"/>
          <w:sz w:val="44"/>
          <w:szCs w:val="44"/>
        </w:rPr>
        <w:t>　</w:t>
      </w:r>
      <w:r>
        <w:rPr>
          <w:rFonts w:eastAsia="方正小标宋简体"/>
          <w:sz w:val="44"/>
          <w:szCs w:val="44"/>
        </w:rPr>
        <w:t>准</w:t>
      </w:r>
    </w:p>
    <w:p>
      <w:pPr>
        <w:snapToGrid w:val="0"/>
        <w:spacing w:line="600" w:lineRule="exact"/>
        <w:jc w:val="center"/>
        <w:rPr>
          <w:rFonts w:hint="default" w:eastAsia="仿宋_GB2312"/>
          <w:sz w:val="32"/>
          <w:szCs w:val="32"/>
        </w:rPr>
      </w:pPr>
    </w:p>
    <w:p>
      <w:pPr>
        <w:snapToGrid w:val="0"/>
        <w:spacing w:line="600" w:lineRule="exact"/>
        <w:ind w:firstLine="640" w:firstLineChars="200"/>
        <w:rPr>
          <w:rFonts w:eastAsia="仿宋_GB2312"/>
          <w:color w:val="000000"/>
          <w:sz w:val="32"/>
          <w:szCs w:val="32"/>
        </w:rPr>
      </w:pPr>
      <w:r>
        <w:rPr>
          <w:rFonts w:eastAsia="仿宋_GB2312"/>
          <w:sz w:val="32"/>
          <w:szCs w:val="32"/>
        </w:rPr>
        <w:t>省级统筹项目经费标准实行分类综合定额标准，与培训相关的各项费用均在项目综合定额标准内核算列支。分类综合定额标准结合经济社会发展水平和培训成本变化情况适时调整。现阶段，具体分类及定额情况如下：</w:t>
      </w:r>
    </w:p>
    <w:p>
      <w:pPr>
        <w:snapToGrid w:val="0"/>
        <w:spacing w:line="600" w:lineRule="exact"/>
        <w:ind w:firstLine="640" w:firstLineChars="200"/>
        <w:rPr>
          <w:rFonts w:eastAsia="仿宋_GB2312"/>
          <w:sz w:val="32"/>
          <w:szCs w:val="32"/>
        </w:rPr>
      </w:pPr>
      <w:r>
        <w:rPr>
          <w:rFonts w:hint="default" w:eastAsia="仿宋_GB2312"/>
          <w:color w:val="000000"/>
          <w:sz w:val="32"/>
          <w:szCs w:val="32"/>
        </w:rPr>
        <w:t>1.线下</w:t>
      </w:r>
      <w:r>
        <w:rPr>
          <w:rFonts w:eastAsia="仿宋_GB2312"/>
          <w:color w:val="000000"/>
          <w:sz w:val="32"/>
          <w:szCs w:val="32"/>
        </w:rPr>
        <w:t>集中培训</w:t>
      </w:r>
      <w:r>
        <w:rPr>
          <w:rFonts w:hint="default" w:eastAsia="仿宋_GB2312"/>
          <w:color w:val="000000"/>
          <w:sz w:val="32"/>
          <w:szCs w:val="32"/>
        </w:rPr>
        <w:t>高端研修</w:t>
      </w:r>
      <w:r>
        <w:rPr>
          <w:rFonts w:eastAsia="仿宋_GB2312"/>
          <w:color w:val="000000"/>
          <w:sz w:val="32"/>
          <w:szCs w:val="32"/>
        </w:rPr>
        <w:t>项目</w:t>
      </w:r>
      <w:r>
        <w:rPr>
          <w:rFonts w:hint="default" w:eastAsia="仿宋_GB2312"/>
          <w:color w:val="000000"/>
          <w:sz w:val="32"/>
          <w:szCs w:val="32"/>
        </w:rPr>
        <w:t>：原则上按照80人左右编班，培训对象经省级统一遴选后确定，其中</w:t>
      </w:r>
      <w:r>
        <w:rPr>
          <w:rFonts w:eastAsia="仿宋_GB2312"/>
          <w:color w:val="000000"/>
          <w:sz w:val="32"/>
          <w:szCs w:val="32"/>
        </w:rPr>
        <w:t>省内440元/人</w:t>
      </w:r>
      <w:r>
        <w:rPr>
          <w:rFonts w:eastAsia="仿宋_GB2312"/>
          <w:sz w:val="32"/>
          <w:szCs w:val="32"/>
        </w:rPr>
        <w:t>/</w:t>
      </w:r>
      <w:r>
        <w:rPr>
          <w:rFonts w:eastAsia="仿宋_GB2312"/>
          <w:color w:val="000000"/>
          <w:sz w:val="32"/>
          <w:szCs w:val="32"/>
        </w:rPr>
        <w:t>天、省外550元/人</w:t>
      </w:r>
      <w:r>
        <w:rPr>
          <w:rFonts w:eastAsia="仿宋_GB2312"/>
          <w:sz w:val="32"/>
          <w:szCs w:val="32"/>
        </w:rPr>
        <w:t>/</w:t>
      </w:r>
      <w:r>
        <w:rPr>
          <w:rFonts w:eastAsia="仿宋_GB2312"/>
          <w:color w:val="000000"/>
          <w:sz w:val="32"/>
          <w:szCs w:val="32"/>
        </w:rPr>
        <w:t>天</w:t>
      </w:r>
      <w:r>
        <w:rPr>
          <w:rFonts w:hint="default" w:eastAsia="仿宋_GB2312"/>
          <w:sz w:val="32"/>
          <w:szCs w:val="32"/>
        </w:rPr>
        <w:t>，</w:t>
      </w:r>
      <w:r>
        <w:rPr>
          <w:rFonts w:eastAsia="仿宋_GB2312"/>
          <w:sz w:val="32"/>
          <w:szCs w:val="32"/>
        </w:rPr>
        <w:t>按1万元/天/班的标准安排师资费</w:t>
      </w:r>
      <w:r>
        <w:rPr>
          <w:rFonts w:eastAsia="仿宋_GB2312"/>
          <w:color w:val="000000"/>
          <w:sz w:val="32"/>
          <w:szCs w:val="32"/>
        </w:rPr>
        <w:t>。</w:t>
      </w:r>
      <w:r>
        <w:rPr>
          <w:rFonts w:hint="default" w:eastAsia="仿宋_GB2312"/>
          <w:sz w:val="32"/>
          <w:szCs w:val="32"/>
        </w:rPr>
        <w:t>湖南省新时代基础教育名师名校长培养计划原经费标准执行</w:t>
      </w:r>
      <w:r>
        <w:rPr>
          <w:rFonts w:eastAsia="仿宋_GB2312"/>
          <w:sz w:val="32"/>
          <w:szCs w:val="32"/>
        </w:rPr>
        <w:t>。</w:t>
      </w:r>
    </w:p>
    <w:p>
      <w:pPr>
        <w:snapToGrid w:val="0"/>
        <w:spacing w:line="600" w:lineRule="exact"/>
        <w:ind w:firstLine="640" w:firstLineChars="200"/>
        <w:rPr>
          <w:rFonts w:eastAsia="仿宋_GB2312"/>
          <w:color w:val="000000"/>
          <w:sz w:val="32"/>
          <w:szCs w:val="32"/>
        </w:rPr>
      </w:pPr>
      <w:r>
        <w:rPr>
          <w:rFonts w:hint="default" w:ascii="Times New Roman" w:hAnsi="Times New Roman" w:eastAsia="仿宋_GB2312" w:cs="Times New Roman"/>
          <w:color w:val="000000"/>
          <w:sz w:val="32"/>
          <w:szCs w:val="32"/>
        </w:rPr>
        <w:t>2.</w:t>
      </w:r>
      <w:r>
        <w:rPr>
          <w:rFonts w:eastAsia="仿宋_GB2312"/>
          <w:color w:val="000000"/>
          <w:sz w:val="32"/>
          <w:szCs w:val="32"/>
        </w:rPr>
        <w:t>一般性集中培训项目</w:t>
      </w:r>
      <w:r>
        <w:rPr>
          <w:rFonts w:hint="default" w:eastAsia="仿宋_GB2312"/>
          <w:color w:val="000000"/>
          <w:sz w:val="32"/>
          <w:szCs w:val="32"/>
        </w:rPr>
        <w:t>：原则上</w:t>
      </w:r>
      <w:r>
        <w:rPr>
          <w:rFonts w:eastAsia="仿宋_GB2312"/>
          <w:color w:val="000000"/>
          <w:sz w:val="32"/>
          <w:szCs w:val="32"/>
        </w:rPr>
        <w:t>省内350元/人/天，但单个培训班人数在100人以上按省内330元/人/天、200人以上按省内300元/人/天安排。服务于县域教师集中培训、培训地点在县城且由县级教师培训机构（或县域基地校）实施的培训项目，经费标准为200元/人/天。</w:t>
      </w:r>
    </w:p>
    <w:p>
      <w:pPr>
        <w:snapToGrid w:val="0"/>
        <w:spacing w:line="600" w:lineRule="exact"/>
        <w:ind w:firstLine="640" w:firstLineChars="200"/>
        <w:rPr>
          <w:rFonts w:eastAsia="仿宋_GB2312"/>
          <w:sz w:val="32"/>
          <w:szCs w:val="32"/>
        </w:rPr>
      </w:pPr>
      <w:r>
        <w:rPr>
          <w:rFonts w:hint="default" w:eastAsia="仿宋_GB2312"/>
          <w:color w:val="000000"/>
          <w:sz w:val="32"/>
          <w:szCs w:val="32"/>
        </w:rPr>
        <w:t>3.</w:t>
      </w:r>
      <w:r>
        <w:rPr>
          <w:rFonts w:eastAsia="仿宋_GB2312"/>
          <w:color w:val="000000"/>
          <w:sz w:val="32"/>
          <w:szCs w:val="32"/>
        </w:rPr>
        <w:t>在线培训等远程培训项目：在线培训时长按学时计算，原则上教师异步网络研修不超过</w:t>
      </w:r>
      <w:r>
        <w:rPr>
          <w:rFonts w:hint="default" w:eastAsia="仿宋_GB2312"/>
          <w:color w:val="000000"/>
          <w:sz w:val="32"/>
          <w:szCs w:val="32"/>
        </w:rPr>
        <w:t>5</w:t>
      </w:r>
      <w:r>
        <w:rPr>
          <w:rFonts w:eastAsia="仿宋_GB2312"/>
          <w:color w:val="000000"/>
          <w:sz w:val="32"/>
          <w:szCs w:val="32"/>
        </w:rPr>
        <w:t>元/人·学时，同一视频课程在线培训</w:t>
      </w:r>
      <w:r>
        <w:rPr>
          <w:rFonts w:eastAsia="仿宋_GB2312"/>
          <w:sz w:val="32"/>
          <w:szCs w:val="32"/>
        </w:rPr>
        <w:t>人数超过500人的，最高按照500人计算。同步在线培训根据人数规模不同确定每人每学时金额，原则上50人以内不超过60元/人·学时，51人及以上的较大规模同步在线培训，经费标准不超过3000元/学时。</w:t>
      </w:r>
    </w:p>
    <w:p>
      <w:pPr>
        <w:snapToGrid w:val="0"/>
        <w:spacing w:line="600" w:lineRule="exact"/>
        <w:ind w:firstLine="640" w:firstLineChars="200"/>
        <w:rPr>
          <w:rFonts w:eastAsia="仿宋_GB2312"/>
          <w:color w:val="000000"/>
          <w:sz w:val="32"/>
          <w:szCs w:val="32"/>
        </w:rPr>
      </w:pPr>
      <w:r>
        <w:rPr>
          <w:rFonts w:hint="default" w:eastAsia="仿宋_GB2312"/>
          <w:sz w:val="32"/>
          <w:szCs w:val="32"/>
        </w:rPr>
        <w:t>4.</w:t>
      </w:r>
      <w:r>
        <w:rPr>
          <w:rFonts w:eastAsia="仿宋_GB2312"/>
          <w:sz w:val="32"/>
          <w:szCs w:val="32"/>
        </w:rPr>
        <w:t>跟岗培训项目</w:t>
      </w:r>
      <w:r>
        <w:rPr>
          <w:rFonts w:hint="default" w:eastAsia="仿宋_GB2312"/>
          <w:sz w:val="32"/>
          <w:szCs w:val="32"/>
        </w:rPr>
        <w:t>：</w:t>
      </w:r>
      <w:r>
        <w:rPr>
          <w:rFonts w:eastAsia="仿宋_GB2312"/>
          <w:sz w:val="32"/>
          <w:szCs w:val="32"/>
        </w:rPr>
        <w:t>按县内200元/人/天、县外350元/人/天、省外400元/人/天。参训人员不需要住宿的，在确定定额标准时须剔除住宿费用。</w:t>
      </w:r>
    </w:p>
    <w:p>
      <w:pPr>
        <w:snapToGrid w:val="0"/>
        <w:spacing w:line="600" w:lineRule="exact"/>
        <w:ind w:firstLine="640" w:firstLineChars="200"/>
        <w:rPr>
          <w:rFonts w:eastAsia="仿宋_GB2312"/>
          <w:sz w:val="32"/>
          <w:szCs w:val="32"/>
        </w:rPr>
      </w:pPr>
      <w:r>
        <w:rPr>
          <w:rFonts w:eastAsia="仿宋_GB2312"/>
          <w:sz w:val="32"/>
          <w:szCs w:val="32"/>
        </w:rPr>
        <w:t>超过30天的面授培训或超过180课时的远程培训，超过天数或课时部分按照对应综合定额标准的70%计算。培训天数含报到和撤离天数，报到和撤离总天数不得超过1天。</w:t>
      </w:r>
    </w:p>
    <w:p/>
    <w:sectPr>
      <w:pgSz w:w="11906" w:h="16838"/>
      <w:pgMar w:top="1701"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YTMzODFlYjZhNTMwZjlhYWU4ZWJkOTQxOTJmOWEifQ=="/>
  </w:docVars>
  <w:rsids>
    <w:rsidRoot w:val="557060BB"/>
    <w:rsid w:val="46796C61"/>
    <w:rsid w:val="557060BB"/>
    <w:rsid w:val="704A5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rPr>
  </w:style>
  <w:style w:type="paragraph" w:styleId="3">
    <w:name w:val="Body Text"/>
    <w:basedOn w:val="1"/>
    <w:next w:val="4"/>
    <w:qFormat/>
    <w:uiPriority w:val="0"/>
    <w:pPr>
      <w:spacing w:after="120"/>
    </w:pPr>
    <w:rPr>
      <w:rFonts w:ascii="Arial" w:hAnsi="Arial"/>
    </w:rPr>
  </w:style>
  <w:style w:type="paragraph" w:customStyle="1" w:styleId="4">
    <w:name w:val="1"/>
    <w:basedOn w:val="5"/>
    <w:next w:val="6"/>
    <w:autoRedefine/>
    <w:qFormat/>
    <w:uiPriority w:val="99"/>
    <w:pPr>
      <w:spacing w:afterLines="50" w:line="360" w:lineRule="auto"/>
    </w:pPr>
    <w:rPr>
      <w:rFonts w:ascii="宋体" w:hAnsi="宋体"/>
      <w:b/>
      <w:sz w:val="30"/>
      <w:szCs w:val="21"/>
    </w:rPr>
  </w:style>
  <w:style w:type="paragraph" w:customStyle="1" w:styleId="5">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Body Text Indent"/>
    <w:basedOn w:val="1"/>
    <w:next w:val="7"/>
    <w:qFormat/>
    <w:uiPriority w:val="99"/>
    <w:pPr>
      <w:spacing w:after="120"/>
      <w:ind w:left="420" w:leftChars="200"/>
    </w:pPr>
  </w:style>
  <w:style w:type="paragraph" w:customStyle="1" w:styleId="7">
    <w:name w:val="font5"/>
    <w:basedOn w:val="1"/>
    <w:autoRedefine/>
    <w:qFormat/>
    <w:uiPriority w:val="0"/>
    <w:pPr>
      <w:widowControl/>
      <w:spacing w:before="100" w:beforeAutospacing="1" w:after="100" w:afterAutospacing="1"/>
      <w:jc w:val="left"/>
    </w:pPr>
    <w:rPr>
      <w:rFonts w:hint="eastAsia" w:ascii="宋体" w:hAnsi="宋体"/>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2024-04-19T09:23:00Z</dcterms:created>
  <dc:creator>尹竞</dc:creator>
  <cp:lastModifiedBy>尹竞</cp:lastModifiedBy>
  <dcterms:modified xsi:type="dcterms:W3CDTF">2024-04-19T09:24:01Z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722E8AD7EF84436EAE898F9734F9B85D_11</vt:lpwstr>
  </property>
</Properties>
</file>