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D7B" w:rsidRDefault="00023AAD">
      <w:pPr>
        <w:overflowPunct w:val="0"/>
        <w:snapToGrid w:val="0"/>
        <w:spacing w:line="600" w:lineRule="exact"/>
        <w:jc w:val="left"/>
        <w:rPr>
          <w:sz w:val="32"/>
          <w:szCs w:val="32"/>
        </w:rPr>
      </w:pPr>
      <w:r>
        <w:rPr>
          <w:rFonts w:hint="eastAsia"/>
          <w:sz w:val="32"/>
          <w:szCs w:val="32"/>
        </w:rPr>
        <w:t>HNPR</w:t>
      </w:r>
      <w:r>
        <w:rPr>
          <w:rFonts w:hint="eastAsia"/>
          <w:sz w:val="32"/>
          <w:szCs w:val="32"/>
        </w:rPr>
        <w:t>－</w:t>
      </w:r>
      <w:r>
        <w:rPr>
          <w:rFonts w:hint="eastAsia"/>
          <w:sz w:val="32"/>
          <w:szCs w:val="32"/>
        </w:rPr>
        <w:t>2022</w:t>
      </w:r>
      <w:r>
        <w:rPr>
          <w:rFonts w:hint="eastAsia"/>
          <w:sz w:val="32"/>
          <w:szCs w:val="32"/>
        </w:rPr>
        <w:t>－</w:t>
      </w:r>
      <w:r>
        <w:rPr>
          <w:rFonts w:hint="eastAsia"/>
          <w:sz w:val="32"/>
          <w:szCs w:val="32"/>
        </w:rPr>
        <w:t>03031</w:t>
      </w:r>
    </w:p>
    <w:p w:rsidR="000E5D7B" w:rsidRDefault="000E5D7B" w:rsidP="003F462A">
      <w:pPr>
        <w:pStyle w:val="1"/>
        <w:ind w:firstLine="422"/>
      </w:pPr>
    </w:p>
    <w:p w:rsidR="000E5D7B" w:rsidRDefault="000E5D7B">
      <w:pPr>
        <w:overflowPunct w:val="0"/>
      </w:pPr>
    </w:p>
    <w:p w:rsidR="000E5D7B" w:rsidRPr="00060FD8" w:rsidRDefault="00023AAD" w:rsidP="00060FD8">
      <w:pPr>
        <w:overflowPunct w:val="0"/>
        <w:jc w:val="center"/>
        <w:rPr>
          <w:rFonts w:eastAsia="仿宋_GB2312"/>
          <w:color w:val="000000"/>
          <w:sz w:val="32"/>
          <w:szCs w:val="32"/>
        </w:rPr>
      </w:pPr>
      <w:bookmarkStart w:id="0" w:name="_GoBack"/>
      <w:bookmarkEnd w:id="0"/>
      <w:proofErr w:type="gramStart"/>
      <w:r>
        <w:rPr>
          <w:rFonts w:eastAsia="仿宋_GB2312"/>
          <w:color w:val="000000"/>
          <w:sz w:val="32"/>
          <w:szCs w:val="32"/>
          <w:lang w:bidi="ar"/>
        </w:rPr>
        <w:t>湘教发</w:t>
      </w:r>
      <w:proofErr w:type="gramEnd"/>
      <w:r>
        <w:rPr>
          <w:rFonts w:eastAsia="仿宋_GB2312"/>
          <w:color w:val="000000"/>
          <w:sz w:val="32"/>
          <w:szCs w:val="32"/>
          <w:lang w:bidi="ar"/>
        </w:rPr>
        <w:t>〔</w:t>
      </w:r>
      <w:r>
        <w:rPr>
          <w:rFonts w:eastAsia="仿宋_GB2312"/>
          <w:color w:val="000000"/>
          <w:sz w:val="32"/>
          <w:szCs w:val="32"/>
          <w:lang w:bidi="ar"/>
        </w:rPr>
        <w:t>202</w:t>
      </w:r>
      <w:r>
        <w:rPr>
          <w:rFonts w:eastAsia="仿宋_GB2312" w:hint="eastAsia"/>
          <w:color w:val="000000"/>
          <w:sz w:val="32"/>
          <w:szCs w:val="32"/>
          <w:lang w:bidi="ar"/>
        </w:rPr>
        <w:t>2</w:t>
      </w:r>
      <w:r>
        <w:rPr>
          <w:rFonts w:eastAsia="仿宋_GB2312"/>
          <w:color w:val="000000"/>
          <w:sz w:val="32"/>
          <w:szCs w:val="32"/>
          <w:lang w:bidi="ar"/>
        </w:rPr>
        <w:t>〕</w:t>
      </w:r>
      <w:r>
        <w:rPr>
          <w:rFonts w:eastAsia="仿宋_GB2312"/>
          <w:color w:val="000000"/>
          <w:sz w:val="32"/>
          <w:szCs w:val="32"/>
          <w:lang w:bidi="ar"/>
        </w:rPr>
        <w:t>5</w:t>
      </w:r>
      <w:r>
        <w:rPr>
          <w:rFonts w:eastAsia="仿宋_GB2312" w:hint="eastAsia"/>
          <w:color w:val="000000"/>
          <w:sz w:val="32"/>
          <w:szCs w:val="32"/>
          <w:lang w:bidi="ar"/>
        </w:rPr>
        <w:t>2</w:t>
      </w:r>
      <w:r>
        <w:rPr>
          <w:rFonts w:eastAsia="仿宋_GB2312"/>
          <w:color w:val="000000"/>
          <w:sz w:val="32"/>
          <w:szCs w:val="32"/>
          <w:lang w:bidi="ar"/>
        </w:rPr>
        <w:t>号</w:t>
      </w:r>
    </w:p>
    <w:p w:rsidR="000E5D7B" w:rsidRDefault="00023AAD">
      <w:pPr>
        <w:overflowPunct w:val="0"/>
        <w:snapToGrid w:val="0"/>
        <w:spacing w:line="600" w:lineRule="exact"/>
        <w:jc w:val="center"/>
        <w:rPr>
          <w:rFonts w:eastAsia="方正小标宋简体"/>
          <w:sz w:val="44"/>
          <w:szCs w:val="44"/>
        </w:rPr>
      </w:pPr>
      <w:r>
        <w:rPr>
          <w:rFonts w:eastAsia="方正小标宋简体"/>
          <w:sz w:val="44"/>
          <w:szCs w:val="44"/>
        </w:rPr>
        <w:t>湖南省教育厅等</w:t>
      </w:r>
      <w:proofErr w:type="gramStart"/>
      <w:r>
        <w:rPr>
          <w:rFonts w:eastAsia="方正小标宋简体"/>
          <w:sz w:val="44"/>
          <w:szCs w:val="44"/>
        </w:rPr>
        <w:t>九部门</w:t>
      </w:r>
      <w:proofErr w:type="gramEnd"/>
      <w:r>
        <w:rPr>
          <w:rFonts w:eastAsia="方正小标宋简体"/>
          <w:sz w:val="44"/>
          <w:szCs w:val="44"/>
        </w:rPr>
        <w:t>关于印发</w:t>
      </w:r>
    </w:p>
    <w:p w:rsidR="000E5D7B" w:rsidRDefault="00023AAD">
      <w:pPr>
        <w:overflowPunct w:val="0"/>
        <w:snapToGrid w:val="0"/>
        <w:spacing w:line="600" w:lineRule="exact"/>
        <w:jc w:val="center"/>
        <w:rPr>
          <w:rFonts w:eastAsia="方正小标宋简体"/>
          <w:color w:val="000000"/>
          <w:kern w:val="0"/>
          <w:sz w:val="44"/>
          <w:szCs w:val="44"/>
          <w:lang w:bidi="ar"/>
        </w:rPr>
      </w:pPr>
      <w:r>
        <w:rPr>
          <w:rFonts w:eastAsia="方正小标宋简体"/>
          <w:sz w:val="44"/>
          <w:szCs w:val="44"/>
        </w:rPr>
        <w:t>《湖南省学前教育发展提升行动计划（</w:t>
      </w:r>
      <w:r>
        <w:rPr>
          <w:rFonts w:eastAsia="方正小标宋简体"/>
          <w:sz w:val="44"/>
          <w:szCs w:val="44"/>
        </w:rPr>
        <w:t>2022</w:t>
      </w:r>
      <w:r>
        <w:rPr>
          <w:rFonts w:eastAsia="方正小标宋简体"/>
          <w:sz w:val="44"/>
          <w:szCs w:val="44"/>
        </w:rPr>
        <w:t>－</w:t>
      </w:r>
      <w:r>
        <w:rPr>
          <w:rFonts w:eastAsia="方正小标宋简体"/>
          <w:sz w:val="44"/>
          <w:szCs w:val="44"/>
        </w:rPr>
        <w:t>2025</w:t>
      </w:r>
      <w:r>
        <w:rPr>
          <w:rFonts w:eastAsia="方正小标宋简体"/>
          <w:sz w:val="44"/>
          <w:szCs w:val="44"/>
        </w:rPr>
        <w:t>年）》和</w:t>
      </w:r>
      <w:proofErr w:type="gramStart"/>
      <w:r>
        <w:rPr>
          <w:rFonts w:eastAsia="方正小标宋简体"/>
          <w:sz w:val="44"/>
          <w:szCs w:val="44"/>
        </w:rPr>
        <w:t>《</w:t>
      </w:r>
      <w:proofErr w:type="gramEnd"/>
      <w:r>
        <w:rPr>
          <w:rFonts w:eastAsia="方正小标宋简体"/>
          <w:color w:val="000000"/>
          <w:kern w:val="0"/>
          <w:sz w:val="44"/>
          <w:szCs w:val="44"/>
          <w:lang w:bidi="ar"/>
        </w:rPr>
        <w:t>湖南省县域普通高中发展</w:t>
      </w:r>
    </w:p>
    <w:p w:rsidR="000E5D7B" w:rsidRDefault="00023AAD">
      <w:pPr>
        <w:overflowPunct w:val="0"/>
        <w:snapToGrid w:val="0"/>
        <w:spacing w:line="600" w:lineRule="exact"/>
        <w:jc w:val="center"/>
        <w:rPr>
          <w:rFonts w:eastAsia="方正小标宋简体"/>
          <w:sz w:val="44"/>
          <w:szCs w:val="44"/>
        </w:rPr>
      </w:pPr>
      <w:r>
        <w:rPr>
          <w:rFonts w:eastAsia="方正小标宋简体"/>
          <w:color w:val="000000"/>
          <w:spacing w:val="-17"/>
          <w:kern w:val="0"/>
          <w:sz w:val="44"/>
          <w:szCs w:val="44"/>
          <w:lang w:bidi="ar"/>
        </w:rPr>
        <w:t>提升行动计划（</w:t>
      </w:r>
      <w:r>
        <w:rPr>
          <w:rFonts w:eastAsia="方正小标宋简体"/>
          <w:color w:val="000000"/>
          <w:spacing w:val="-17"/>
          <w:kern w:val="0"/>
          <w:sz w:val="44"/>
          <w:szCs w:val="44"/>
          <w:lang w:bidi="ar"/>
        </w:rPr>
        <w:t>2022</w:t>
      </w:r>
      <w:r>
        <w:rPr>
          <w:rFonts w:eastAsia="方正小标宋简体"/>
          <w:color w:val="000000"/>
          <w:spacing w:val="-17"/>
          <w:kern w:val="0"/>
          <w:sz w:val="44"/>
          <w:szCs w:val="44"/>
          <w:lang w:bidi="ar"/>
        </w:rPr>
        <w:t>－</w:t>
      </w:r>
      <w:r>
        <w:rPr>
          <w:rFonts w:eastAsia="方正小标宋简体"/>
          <w:color w:val="000000"/>
          <w:spacing w:val="-17"/>
          <w:kern w:val="0"/>
          <w:sz w:val="44"/>
          <w:szCs w:val="44"/>
          <w:lang w:bidi="ar"/>
        </w:rPr>
        <w:t>2025</w:t>
      </w:r>
      <w:r>
        <w:rPr>
          <w:rFonts w:eastAsia="方正小标宋简体"/>
          <w:color w:val="000000"/>
          <w:spacing w:val="-17"/>
          <w:kern w:val="0"/>
          <w:sz w:val="44"/>
          <w:szCs w:val="44"/>
          <w:lang w:bidi="ar"/>
        </w:rPr>
        <w:t>年</w:t>
      </w:r>
      <w:r>
        <w:rPr>
          <w:rFonts w:eastAsia="方正小标宋简体"/>
          <w:color w:val="000000"/>
          <w:spacing w:val="-17"/>
          <w:sz w:val="44"/>
          <w:szCs w:val="44"/>
        </w:rPr>
        <w:t>）</w:t>
      </w:r>
      <w:proofErr w:type="gramStart"/>
      <w:r>
        <w:rPr>
          <w:rFonts w:eastAsia="方正小标宋简体"/>
          <w:spacing w:val="-17"/>
          <w:sz w:val="44"/>
          <w:szCs w:val="44"/>
        </w:rPr>
        <w:t>》</w:t>
      </w:r>
      <w:proofErr w:type="gramEnd"/>
      <w:r>
        <w:rPr>
          <w:rFonts w:eastAsia="方正小标宋简体"/>
          <w:spacing w:val="-17"/>
          <w:sz w:val="44"/>
          <w:szCs w:val="44"/>
        </w:rPr>
        <w:t>的通</w:t>
      </w:r>
      <w:r>
        <w:rPr>
          <w:rFonts w:eastAsia="方正小标宋简体"/>
          <w:sz w:val="44"/>
          <w:szCs w:val="44"/>
        </w:rPr>
        <w:t>知</w:t>
      </w:r>
    </w:p>
    <w:p w:rsidR="000E5D7B" w:rsidRDefault="000E5D7B">
      <w:pPr>
        <w:overflowPunct w:val="0"/>
        <w:ind w:firstLineChars="200" w:firstLine="720"/>
        <w:rPr>
          <w:rFonts w:eastAsia="仿宋_GB2312"/>
          <w:sz w:val="36"/>
          <w:szCs w:val="36"/>
        </w:rPr>
      </w:pPr>
    </w:p>
    <w:p w:rsidR="000E5D7B" w:rsidRDefault="00023AAD">
      <w:pPr>
        <w:overflowPunct w:val="0"/>
        <w:snapToGrid w:val="0"/>
        <w:spacing w:line="600" w:lineRule="exact"/>
        <w:rPr>
          <w:rFonts w:eastAsia="仿宋_GB2312"/>
          <w:sz w:val="32"/>
          <w:szCs w:val="32"/>
          <w:lang w:val="en"/>
        </w:rPr>
      </w:pPr>
      <w:r>
        <w:rPr>
          <w:rFonts w:eastAsia="仿宋_GB2312" w:hint="eastAsia"/>
          <w:sz w:val="32"/>
          <w:szCs w:val="32"/>
          <w:lang w:val="en"/>
        </w:rPr>
        <w:t>各市州教育（体）局、发展改革委、公安局、财政局、人力资源社会保障局、自然资源</w:t>
      </w:r>
      <w:r>
        <w:rPr>
          <w:rFonts w:eastAsia="仿宋_GB2312" w:hint="eastAsia"/>
          <w:sz w:val="32"/>
          <w:szCs w:val="32"/>
        </w:rPr>
        <w:t>和规划</w:t>
      </w:r>
      <w:r>
        <w:rPr>
          <w:rFonts w:eastAsia="仿宋_GB2312" w:hint="eastAsia"/>
          <w:sz w:val="32"/>
          <w:szCs w:val="32"/>
          <w:lang w:val="en"/>
        </w:rPr>
        <w:t>局、住房和城乡建设局、医疗保障局、国家税务总局各市州税务局：</w:t>
      </w:r>
    </w:p>
    <w:p w:rsidR="000E5D7B" w:rsidRDefault="00023AAD">
      <w:pPr>
        <w:overflowPunct w:val="0"/>
        <w:snapToGrid w:val="0"/>
        <w:spacing w:line="600" w:lineRule="exact"/>
        <w:ind w:firstLineChars="200" w:firstLine="640"/>
        <w:rPr>
          <w:rFonts w:eastAsia="仿宋_GB2312"/>
          <w:sz w:val="32"/>
          <w:szCs w:val="32"/>
        </w:rPr>
      </w:pPr>
      <w:r>
        <w:rPr>
          <w:rFonts w:eastAsia="仿宋_GB2312" w:hint="eastAsia"/>
          <w:sz w:val="32"/>
          <w:szCs w:val="32"/>
        </w:rPr>
        <w:t>为深入贯彻党的二十大精神，进一步提高学前教育</w:t>
      </w:r>
      <w:proofErr w:type="gramStart"/>
      <w:r>
        <w:rPr>
          <w:rFonts w:eastAsia="仿宋_GB2312" w:hint="eastAsia"/>
          <w:sz w:val="32"/>
          <w:szCs w:val="32"/>
        </w:rPr>
        <w:t>普及普</w:t>
      </w:r>
      <w:proofErr w:type="gramEnd"/>
      <w:r>
        <w:rPr>
          <w:rFonts w:eastAsia="仿宋_GB2312" w:hint="eastAsia"/>
          <w:sz w:val="32"/>
          <w:szCs w:val="32"/>
        </w:rPr>
        <w:t>惠水平，加强县域普通高中建设，推进基础教育高质量发展，研究制定了《湖南省学前教育发展提升行动计划（</w:t>
      </w:r>
      <w:r>
        <w:rPr>
          <w:rFonts w:eastAsia="仿宋_GB2312" w:hint="eastAsia"/>
          <w:sz w:val="32"/>
          <w:szCs w:val="32"/>
        </w:rPr>
        <w:t>2022</w:t>
      </w:r>
      <w:r>
        <w:rPr>
          <w:rFonts w:eastAsia="仿宋_GB2312" w:hint="eastAsia"/>
          <w:sz w:val="32"/>
          <w:szCs w:val="32"/>
        </w:rPr>
        <w:t>－</w:t>
      </w:r>
      <w:r>
        <w:rPr>
          <w:rFonts w:eastAsia="仿宋_GB2312" w:hint="eastAsia"/>
          <w:sz w:val="32"/>
          <w:szCs w:val="32"/>
        </w:rPr>
        <w:t>2025</w:t>
      </w:r>
      <w:r>
        <w:rPr>
          <w:rFonts w:eastAsia="仿宋_GB2312" w:hint="eastAsia"/>
          <w:sz w:val="32"/>
          <w:szCs w:val="32"/>
        </w:rPr>
        <w:t>年）》和《湖南省县域普通高中发展提升行动计划（</w:t>
      </w:r>
      <w:r>
        <w:rPr>
          <w:rFonts w:eastAsia="仿宋_GB2312" w:hint="eastAsia"/>
          <w:sz w:val="32"/>
          <w:szCs w:val="32"/>
        </w:rPr>
        <w:t>2022</w:t>
      </w:r>
      <w:r>
        <w:rPr>
          <w:rFonts w:eastAsia="仿宋_GB2312" w:hint="eastAsia"/>
          <w:sz w:val="32"/>
          <w:szCs w:val="32"/>
        </w:rPr>
        <w:t>－</w:t>
      </w:r>
      <w:r>
        <w:rPr>
          <w:rFonts w:eastAsia="仿宋_GB2312" w:hint="eastAsia"/>
          <w:sz w:val="32"/>
          <w:szCs w:val="32"/>
        </w:rPr>
        <w:t>2025</w:t>
      </w:r>
      <w:r>
        <w:rPr>
          <w:rFonts w:eastAsia="仿宋_GB2312" w:hint="eastAsia"/>
          <w:sz w:val="32"/>
          <w:szCs w:val="32"/>
        </w:rPr>
        <w:t>年）》。现在予以印发，请认真贯彻执行。</w:t>
      </w:r>
    </w:p>
    <w:p w:rsidR="000E5D7B" w:rsidRDefault="000E5D7B">
      <w:pPr>
        <w:overflowPunct w:val="0"/>
        <w:snapToGrid w:val="0"/>
        <w:spacing w:line="600" w:lineRule="exact"/>
        <w:ind w:firstLineChars="200" w:firstLine="640"/>
        <w:rPr>
          <w:rFonts w:eastAsia="仿宋_GB2312"/>
          <w:sz w:val="32"/>
          <w:szCs w:val="32"/>
        </w:rPr>
      </w:pPr>
    </w:p>
    <w:p w:rsidR="000E5D7B" w:rsidRDefault="00023AAD">
      <w:pPr>
        <w:overflowPunct w:val="0"/>
        <w:snapToGrid w:val="0"/>
        <w:spacing w:line="600" w:lineRule="exact"/>
        <w:ind w:rightChars="320" w:right="672" w:firstLineChars="1250" w:firstLine="4000"/>
        <w:jc w:val="distribute"/>
        <w:rPr>
          <w:rFonts w:eastAsia="仿宋_GB2312"/>
          <w:sz w:val="32"/>
          <w:szCs w:val="32"/>
        </w:rPr>
      </w:pPr>
      <w:r>
        <w:rPr>
          <w:rFonts w:eastAsia="仿宋_GB2312" w:hint="eastAsia"/>
          <w:sz w:val="32"/>
          <w:szCs w:val="32"/>
        </w:rPr>
        <w:t>湖南省教育厅</w:t>
      </w:r>
    </w:p>
    <w:p w:rsidR="000E5D7B" w:rsidRDefault="00023AAD">
      <w:pPr>
        <w:overflowPunct w:val="0"/>
        <w:snapToGrid w:val="0"/>
        <w:spacing w:line="600" w:lineRule="exact"/>
        <w:ind w:rightChars="320" w:right="672" w:firstLineChars="1250" w:firstLine="4000"/>
        <w:jc w:val="distribute"/>
        <w:rPr>
          <w:rFonts w:eastAsia="仿宋_GB2312"/>
          <w:sz w:val="32"/>
          <w:szCs w:val="32"/>
        </w:rPr>
      </w:pPr>
      <w:r>
        <w:rPr>
          <w:rFonts w:eastAsia="仿宋_GB2312" w:hint="eastAsia"/>
          <w:sz w:val="32"/>
          <w:szCs w:val="32"/>
        </w:rPr>
        <w:t>湖南省发展和改革委员会</w:t>
      </w:r>
    </w:p>
    <w:p w:rsidR="000E5D7B" w:rsidRDefault="00023AAD">
      <w:pPr>
        <w:overflowPunct w:val="0"/>
        <w:snapToGrid w:val="0"/>
        <w:spacing w:line="600" w:lineRule="exact"/>
        <w:ind w:rightChars="320" w:right="672" w:firstLineChars="1250" w:firstLine="4000"/>
        <w:jc w:val="distribute"/>
        <w:rPr>
          <w:rFonts w:eastAsia="仿宋_GB2312"/>
          <w:sz w:val="32"/>
          <w:szCs w:val="32"/>
        </w:rPr>
      </w:pPr>
      <w:r>
        <w:rPr>
          <w:rFonts w:eastAsia="仿宋_GB2312" w:hint="eastAsia"/>
          <w:sz w:val="32"/>
          <w:szCs w:val="32"/>
        </w:rPr>
        <w:t>湖南省公安厅</w:t>
      </w:r>
    </w:p>
    <w:p w:rsidR="000E5D7B" w:rsidRDefault="00023AAD">
      <w:pPr>
        <w:overflowPunct w:val="0"/>
        <w:snapToGrid w:val="0"/>
        <w:spacing w:line="600" w:lineRule="exact"/>
        <w:ind w:rightChars="320" w:right="672" w:firstLineChars="1250" w:firstLine="4000"/>
        <w:jc w:val="distribute"/>
        <w:rPr>
          <w:rFonts w:eastAsia="仿宋_GB2312"/>
          <w:sz w:val="32"/>
          <w:szCs w:val="32"/>
        </w:rPr>
      </w:pPr>
      <w:r>
        <w:rPr>
          <w:rFonts w:eastAsia="仿宋_GB2312" w:hint="eastAsia"/>
          <w:sz w:val="32"/>
          <w:szCs w:val="32"/>
        </w:rPr>
        <w:t>湖南省财政厅</w:t>
      </w:r>
    </w:p>
    <w:p w:rsidR="000E5D7B" w:rsidRDefault="00023AAD">
      <w:pPr>
        <w:overflowPunct w:val="0"/>
        <w:snapToGrid w:val="0"/>
        <w:spacing w:line="600" w:lineRule="exact"/>
        <w:ind w:rightChars="320" w:right="672" w:firstLineChars="1250" w:firstLine="4000"/>
        <w:jc w:val="distribute"/>
        <w:rPr>
          <w:rFonts w:eastAsia="仿宋_GB2312"/>
          <w:sz w:val="32"/>
          <w:szCs w:val="32"/>
        </w:rPr>
      </w:pPr>
      <w:r>
        <w:rPr>
          <w:rFonts w:eastAsia="仿宋_GB2312" w:hint="eastAsia"/>
          <w:sz w:val="32"/>
          <w:szCs w:val="32"/>
        </w:rPr>
        <w:t>湖南省人力资源和社会保障厅</w:t>
      </w:r>
    </w:p>
    <w:p w:rsidR="000E5D7B" w:rsidRDefault="00023AAD">
      <w:pPr>
        <w:overflowPunct w:val="0"/>
        <w:snapToGrid w:val="0"/>
        <w:spacing w:line="600" w:lineRule="exact"/>
        <w:ind w:rightChars="320" w:right="672" w:firstLineChars="1250" w:firstLine="4000"/>
        <w:jc w:val="distribute"/>
        <w:rPr>
          <w:rFonts w:eastAsia="仿宋_GB2312"/>
          <w:sz w:val="32"/>
          <w:szCs w:val="32"/>
        </w:rPr>
      </w:pPr>
      <w:r>
        <w:rPr>
          <w:rFonts w:eastAsia="仿宋_GB2312" w:hint="eastAsia"/>
          <w:sz w:val="32"/>
          <w:szCs w:val="32"/>
        </w:rPr>
        <w:lastRenderedPageBreak/>
        <w:t>湖南省自然资源厅</w:t>
      </w:r>
    </w:p>
    <w:p w:rsidR="000E5D7B" w:rsidRDefault="00023AAD">
      <w:pPr>
        <w:overflowPunct w:val="0"/>
        <w:snapToGrid w:val="0"/>
        <w:spacing w:line="600" w:lineRule="exact"/>
        <w:ind w:rightChars="320" w:right="672" w:firstLineChars="1250" w:firstLine="4000"/>
        <w:jc w:val="distribute"/>
        <w:rPr>
          <w:rFonts w:eastAsia="仿宋_GB2312"/>
          <w:sz w:val="32"/>
          <w:szCs w:val="32"/>
        </w:rPr>
      </w:pPr>
      <w:r>
        <w:rPr>
          <w:rFonts w:eastAsia="仿宋_GB2312" w:hint="eastAsia"/>
          <w:sz w:val="32"/>
          <w:szCs w:val="32"/>
        </w:rPr>
        <w:t>湖南省住房和城乡建设厅</w:t>
      </w:r>
    </w:p>
    <w:p w:rsidR="000E5D7B" w:rsidRDefault="00023AAD">
      <w:pPr>
        <w:overflowPunct w:val="0"/>
        <w:snapToGrid w:val="0"/>
        <w:spacing w:line="600" w:lineRule="exact"/>
        <w:ind w:rightChars="320" w:right="672" w:firstLineChars="1250" w:firstLine="4000"/>
        <w:jc w:val="distribute"/>
        <w:rPr>
          <w:rFonts w:eastAsia="仿宋_GB2312"/>
          <w:sz w:val="32"/>
          <w:szCs w:val="32"/>
        </w:rPr>
      </w:pPr>
      <w:r>
        <w:rPr>
          <w:rFonts w:eastAsia="仿宋_GB2312" w:hint="eastAsia"/>
          <w:sz w:val="32"/>
          <w:szCs w:val="32"/>
        </w:rPr>
        <w:t>湖南省医疗保障局</w:t>
      </w:r>
    </w:p>
    <w:p w:rsidR="000E5D7B" w:rsidRDefault="00023AAD">
      <w:pPr>
        <w:overflowPunct w:val="0"/>
        <w:snapToGrid w:val="0"/>
        <w:spacing w:line="600" w:lineRule="exact"/>
        <w:ind w:rightChars="320" w:right="672" w:firstLineChars="1250" w:firstLine="4000"/>
        <w:jc w:val="distribute"/>
        <w:rPr>
          <w:rFonts w:eastAsia="仿宋_GB2312"/>
          <w:sz w:val="32"/>
          <w:szCs w:val="32"/>
        </w:rPr>
      </w:pPr>
      <w:r>
        <w:rPr>
          <w:rFonts w:eastAsia="仿宋_GB2312" w:hint="eastAsia"/>
          <w:sz w:val="32"/>
          <w:szCs w:val="32"/>
        </w:rPr>
        <w:t>国家税务总局湖南省税务局</w:t>
      </w:r>
    </w:p>
    <w:p w:rsidR="000E5D7B" w:rsidRDefault="00023AAD">
      <w:pPr>
        <w:overflowPunct w:val="0"/>
        <w:snapToGrid w:val="0"/>
        <w:spacing w:line="600" w:lineRule="exact"/>
        <w:ind w:rightChars="815" w:right="1711" w:firstLineChars="200" w:firstLine="640"/>
        <w:jc w:val="right"/>
        <w:rPr>
          <w:rFonts w:eastAsia="仿宋_GB2312"/>
          <w:sz w:val="32"/>
          <w:szCs w:val="32"/>
        </w:rPr>
      </w:pPr>
      <w:r>
        <w:rPr>
          <w:rFonts w:eastAsia="仿宋_GB2312" w:hint="eastAsia"/>
          <w:sz w:val="32"/>
          <w:szCs w:val="32"/>
        </w:rPr>
        <w:t>2022</w:t>
      </w:r>
      <w:r>
        <w:rPr>
          <w:rFonts w:eastAsia="仿宋_GB2312" w:hint="eastAsia"/>
          <w:sz w:val="32"/>
          <w:szCs w:val="32"/>
        </w:rPr>
        <w:t>年</w:t>
      </w:r>
      <w:r>
        <w:rPr>
          <w:rFonts w:eastAsia="仿宋_GB2312" w:hint="eastAsia"/>
          <w:sz w:val="32"/>
          <w:szCs w:val="32"/>
        </w:rPr>
        <w:t>11</w:t>
      </w:r>
      <w:r>
        <w:rPr>
          <w:rFonts w:eastAsia="仿宋_GB2312" w:hint="eastAsia"/>
          <w:sz w:val="32"/>
          <w:szCs w:val="32"/>
        </w:rPr>
        <w:t>月</w:t>
      </w:r>
      <w:r>
        <w:rPr>
          <w:rFonts w:eastAsia="仿宋_GB2312" w:hint="eastAsia"/>
          <w:sz w:val="32"/>
          <w:szCs w:val="32"/>
        </w:rPr>
        <w:t>20</w:t>
      </w:r>
      <w:r>
        <w:rPr>
          <w:rFonts w:eastAsia="仿宋_GB2312" w:hint="eastAsia"/>
          <w:sz w:val="32"/>
          <w:szCs w:val="32"/>
        </w:rPr>
        <w:t>日</w:t>
      </w:r>
    </w:p>
    <w:p w:rsidR="000E5D7B" w:rsidRDefault="00023AAD">
      <w:pPr>
        <w:overflowPunct w:val="0"/>
        <w:snapToGrid w:val="0"/>
        <w:spacing w:line="600" w:lineRule="exact"/>
        <w:jc w:val="center"/>
        <w:rPr>
          <w:rFonts w:eastAsia="方正小标宋简体"/>
          <w:sz w:val="44"/>
          <w:szCs w:val="44"/>
        </w:rPr>
      </w:pPr>
      <w:r>
        <w:rPr>
          <w:rFonts w:hint="eastAsia"/>
        </w:rPr>
        <w:br w:type="page"/>
      </w:r>
      <w:r>
        <w:rPr>
          <w:rFonts w:eastAsia="方正小标宋简体"/>
          <w:sz w:val="44"/>
          <w:szCs w:val="44"/>
        </w:rPr>
        <w:lastRenderedPageBreak/>
        <w:t>湖南省学前教育发展提升行动计划</w:t>
      </w:r>
    </w:p>
    <w:p w:rsidR="000E5D7B" w:rsidRDefault="00023AAD">
      <w:pPr>
        <w:overflowPunct w:val="0"/>
        <w:snapToGrid w:val="0"/>
        <w:spacing w:line="600" w:lineRule="exact"/>
        <w:jc w:val="center"/>
        <w:rPr>
          <w:rFonts w:eastAsia="仿宋_GB2312"/>
          <w:sz w:val="32"/>
          <w:szCs w:val="32"/>
        </w:rPr>
      </w:pPr>
      <w:r>
        <w:rPr>
          <w:rFonts w:eastAsia="仿宋_GB2312"/>
          <w:sz w:val="32"/>
          <w:szCs w:val="32"/>
        </w:rPr>
        <w:t>（</w:t>
      </w:r>
      <w:r>
        <w:rPr>
          <w:rFonts w:eastAsia="仿宋_GB2312"/>
          <w:sz w:val="32"/>
          <w:szCs w:val="32"/>
        </w:rPr>
        <w:t>2022</w:t>
      </w:r>
      <w:r>
        <w:rPr>
          <w:rFonts w:eastAsia="仿宋_GB2312"/>
          <w:sz w:val="32"/>
          <w:szCs w:val="32"/>
        </w:rPr>
        <w:t>－</w:t>
      </w:r>
      <w:r>
        <w:rPr>
          <w:rFonts w:eastAsia="仿宋_GB2312"/>
          <w:sz w:val="32"/>
          <w:szCs w:val="32"/>
        </w:rPr>
        <w:t>2025</w:t>
      </w:r>
      <w:r>
        <w:rPr>
          <w:rFonts w:eastAsia="仿宋_GB2312"/>
          <w:sz w:val="32"/>
          <w:szCs w:val="32"/>
        </w:rPr>
        <w:t>年）</w:t>
      </w:r>
    </w:p>
    <w:p w:rsidR="000E5D7B" w:rsidRDefault="000E5D7B">
      <w:pPr>
        <w:pStyle w:val="1"/>
        <w:overflowPunct w:val="0"/>
        <w:spacing w:line="600" w:lineRule="exact"/>
        <w:ind w:firstLine="420"/>
        <w:rPr>
          <w:b w:val="0"/>
        </w:rPr>
      </w:pPr>
    </w:p>
    <w:p w:rsidR="000E5D7B" w:rsidRDefault="00023AAD">
      <w:pPr>
        <w:overflowPunct w:val="0"/>
        <w:snapToGrid w:val="0"/>
        <w:spacing w:line="600" w:lineRule="exact"/>
        <w:ind w:firstLineChars="200" w:firstLine="640"/>
        <w:rPr>
          <w:rFonts w:eastAsia="仿宋_GB2312"/>
          <w:sz w:val="32"/>
          <w:szCs w:val="32"/>
        </w:rPr>
      </w:pPr>
      <w:r>
        <w:rPr>
          <w:rFonts w:eastAsia="仿宋_GB2312" w:hint="eastAsia"/>
          <w:sz w:val="32"/>
          <w:szCs w:val="32"/>
        </w:rPr>
        <w:t>为</w:t>
      </w:r>
      <w:r>
        <w:rPr>
          <w:rFonts w:eastAsia="仿宋_GB2312"/>
          <w:sz w:val="32"/>
          <w:szCs w:val="32"/>
        </w:rPr>
        <w:t>进一步推进学前教育</w:t>
      </w:r>
      <w:proofErr w:type="gramStart"/>
      <w:r>
        <w:rPr>
          <w:rFonts w:eastAsia="仿宋_GB2312"/>
          <w:sz w:val="32"/>
          <w:szCs w:val="32"/>
        </w:rPr>
        <w:t>普及普</w:t>
      </w:r>
      <w:proofErr w:type="gramEnd"/>
      <w:r>
        <w:rPr>
          <w:rFonts w:eastAsia="仿宋_GB2312"/>
          <w:sz w:val="32"/>
          <w:szCs w:val="32"/>
        </w:rPr>
        <w:t>惠安全优质发展，加快推动学前教育高质量发展，根据《教育部等九部门关于印发〈</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学前教育发展提升行动计划〉的通知》（教基〔</w:t>
      </w:r>
      <w:r>
        <w:rPr>
          <w:rFonts w:eastAsia="仿宋_GB2312"/>
          <w:sz w:val="32"/>
          <w:szCs w:val="32"/>
        </w:rPr>
        <w:t>2021</w:t>
      </w:r>
      <w:r>
        <w:rPr>
          <w:rFonts w:eastAsia="仿宋_GB2312"/>
          <w:sz w:val="32"/>
          <w:szCs w:val="32"/>
        </w:rPr>
        <w:t>〕</w:t>
      </w:r>
      <w:r>
        <w:rPr>
          <w:rFonts w:eastAsia="仿宋_GB2312"/>
          <w:sz w:val="32"/>
          <w:szCs w:val="32"/>
        </w:rPr>
        <w:t>8</w:t>
      </w:r>
      <w:r>
        <w:rPr>
          <w:rFonts w:eastAsia="仿宋_GB2312"/>
          <w:sz w:val="32"/>
          <w:szCs w:val="32"/>
        </w:rPr>
        <w:t>号）部署和要求，结合我省实际，制定本行动计划。</w:t>
      </w:r>
    </w:p>
    <w:p w:rsidR="000E5D7B" w:rsidRDefault="00023AAD">
      <w:pPr>
        <w:overflowPunct w:val="0"/>
        <w:snapToGrid w:val="0"/>
        <w:spacing w:line="600" w:lineRule="exact"/>
        <w:ind w:firstLineChars="200" w:firstLine="640"/>
        <w:rPr>
          <w:rFonts w:eastAsia="黑体"/>
          <w:sz w:val="32"/>
          <w:szCs w:val="32"/>
        </w:rPr>
      </w:pPr>
      <w:r>
        <w:rPr>
          <w:rFonts w:eastAsia="黑体"/>
          <w:sz w:val="32"/>
          <w:szCs w:val="32"/>
        </w:rPr>
        <w:t>一、总体要求</w:t>
      </w:r>
    </w:p>
    <w:p w:rsidR="000E5D7B" w:rsidRDefault="00023AAD">
      <w:pPr>
        <w:overflowPunct w:val="0"/>
        <w:snapToGrid w:val="0"/>
        <w:spacing w:line="600" w:lineRule="exact"/>
        <w:ind w:firstLineChars="200" w:firstLine="640"/>
        <w:rPr>
          <w:rFonts w:ascii="楷体_GB2312" w:eastAsia="楷体_GB2312"/>
          <w:sz w:val="32"/>
          <w:szCs w:val="32"/>
        </w:rPr>
      </w:pPr>
      <w:r>
        <w:rPr>
          <w:rFonts w:ascii="楷体_GB2312" w:eastAsia="楷体_GB2312" w:hint="eastAsia"/>
          <w:sz w:val="32"/>
          <w:szCs w:val="32"/>
        </w:rPr>
        <w:t>(</w:t>
      </w:r>
      <w:proofErr w:type="gramStart"/>
      <w:r>
        <w:rPr>
          <w:rFonts w:ascii="楷体_GB2312" w:eastAsia="楷体_GB2312" w:hint="eastAsia"/>
          <w:sz w:val="32"/>
          <w:szCs w:val="32"/>
        </w:rPr>
        <w:t>一</w:t>
      </w:r>
      <w:proofErr w:type="gramEnd"/>
      <w:r>
        <w:rPr>
          <w:rFonts w:ascii="楷体_GB2312" w:eastAsia="楷体_GB2312" w:hint="eastAsia"/>
          <w:sz w:val="32"/>
          <w:szCs w:val="32"/>
        </w:rPr>
        <w:t>)指导思想</w:t>
      </w:r>
    </w:p>
    <w:p w:rsidR="000E5D7B" w:rsidRDefault="00023AAD">
      <w:pPr>
        <w:overflowPunct w:val="0"/>
        <w:snapToGrid w:val="0"/>
        <w:spacing w:line="600" w:lineRule="exact"/>
        <w:ind w:firstLineChars="200" w:firstLine="640"/>
        <w:rPr>
          <w:rFonts w:eastAsia="仿宋_GB2312"/>
          <w:sz w:val="32"/>
          <w:szCs w:val="32"/>
        </w:rPr>
      </w:pPr>
      <w:r>
        <w:rPr>
          <w:rFonts w:eastAsia="仿宋_GB2312"/>
          <w:sz w:val="32"/>
          <w:szCs w:val="32"/>
        </w:rPr>
        <w:t>以习近平新时代中国特色社会主义思想为指导，立足新发展阶段，贯彻新发展理念，全面贯彻党的教育方针，落实立德树人根本任务，遵循学前教育规律，坚持公益普惠方向，强化政府主体责任，健全保障机制，努力满足人民群众</w:t>
      </w:r>
      <w:r>
        <w:rPr>
          <w:rFonts w:eastAsia="仿宋_GB2312"/>
          <w:sz w:val="32"/>
          <w:szCs w:val="32"/>
        </w:rPr>
        <w:t>“</w:t>
      </w:r>
      <w:r>
        <w:rPr>
          <w:rFonts w:eastAsia="仿宋_GB2312"/>
          <w:sz w:val="32"/>
          <w:szCs w:val="32"/>
        </w:rPr>
        <w:t>幼有所育、幼有优育</w:t>
      </w:r>
      <w:r>
        <w:rPr>
          <w:rFonts w:eastAsia="仿宋_GB2312"/>
          <w:sz w:val="32"/>
          <w:szCs w:val="32"/>
        </w:rPr>
        <w:t>”</w:t>
      </w:r>
      <w:r>
        <w:rPr>
          <w:rFonts w:eastAsia="仿宋_GB2312"/>
          <w:sz w:val="32"/>
          <w:szCs w:val="32"/>
        </w:rPr>
        <w:t>的美好期盼，为培养德智体美劳全面发展的社会主义建设者和接班人奠定坚实基础。</w:t>
      </w:r>
    </w:p>
    <w:p w:rsidR="000E5D7B" w:rsidRDefault="00023AAD">
      <w:pPr>
        <w:overflowPunct w:val="0"/>
        <w:snapToGrid w:val="0"/>
        <w:spacing w:line="600" w:lineRule="exact"/>
        <w:ind w:firstLineChars="200" w:firstLine="640"/>
        <w:rPr>
          <w:rFonts w:ascii="楷体_GB2312" w:eastAsia="楷体_GB2312"/>
          <w:sz w:val="32"/>
          <w:szCs w:val="32"/>
        </w:rPr>
      </w:pPr>
      <w:r>
        <w:rPr>
          <w:rFonts w:ascii="楷体_GB2312" w:eastAsia="楷体_GB2312"/>
          <w:sz w:val="32"/>
          <w:szCs w:val="32"/>
        </w:rPr>
        <w:t>(二)主要目标</w:t>
      </w:r>
    </w:p>
    <w:p w:rsidR="000E5D7B" w:rsidRDefault="00023AAD">
      <w:pPr>
        <w:overflowPunct w:val="0"/>
        <w:snapToGrid w:val="0"/>
        <w:spacing w:line="600" w:lineRule="exact"/>
        <w:ind w:firstLineChars="200" w:firstLine="640"/>
        <w:rPr>
          <w:rFonts w:eastAsia="仿宋_GB2312"/>
          <w:sz w:val="32"/>
          <w:szCs w:val="32"/>
        </w:rPr>
      </w:pPr>
      <w:r>
        <w:rPr>
          <w:rFonts w:eastAsia="仿宋_GB2312"/>
          <w:sz w:val="32"/>
          <w:szCs w:val="32"/>
        </w:rPr>
        <w:t>到</w:t>
      </w:r>
      <w:r>
        <w:rPr>
          <w:rFonts w:eastAsia="仿宋_GB2312"/>
          <w:sz w:val="32"/>
          <w:szCs w:val="32"/>
        </w:rPr>
        <w:t>2025</w:t>
      </w:r>
      <w:r>
        <w:rPr>
          <w:rFonts w:eastAsia="仿宋_GB2312"/>
          <w:sz w:val="32"/>
          <w:szCs w:val="32"/>
        </w:rPr>
        <w:t>年学前教育</w:t>
      </w:r>
      <w:proofErr w:type="gramStart"/>
      <w:r>
        <w:rPr>
          <w:rFonts w:eastAsia="仿宋_GB2312"/>
          <w:sz w:val="32"/>
          <w:szCs w:val="32"/>
        </w:rPr>
        <w:t>普及普惠水平</w:t>
      </w:r>
      <w:proofErr w:type="gramEnd"/>
      <w:r>
        <w:rPr>
          <w:rFonts w:eastAsia="仿宋_GB2312"/>
          <w:sz w:val="32"/>
          <w:szCs w:val="32"/>
        </w:rPr>
        <w:t>进一步提高，全省学前三年毛入园率达到</w:t>
      </w:r>
      <w:r>
        <w:rPr>
          <w:rFonts w:eastAsia="仿宋_GB2312"/>
          <w:sz w:val="32"/>
          <w:szCs w:val="32"/>
        </w:rPr>
        <w:t>92%</w:t>
      </w:r>
      <w:r>
        <w:rPr>
          <w:rFonts w:eastAsia="仿宋_GB2312"/>
          <w:sz w:val="32"/>
          <w:szCs w:val="32"/>
        </w:rPr>
        <w:t>以上，普惠性幼儿园覆盖率达到</w:t>
      </w:r>
      <w:r>
        <w:rPr>
          <w:rFonts w:eastAsia="仿宋_GB2312"/>
          <w:sz w:val="32"/>
          <w:szCs w:val="32"/>
        </w:rPr>
        <w:t>90%</w:t>
      </w:r>
      <w:r>
        <w:rPr>
          <w:rFonts w:eastAsia="仿宋_GB2312"/>
          <w:sz w:val="32"/>
          <w:szCs w:val="32"/>
        </w:rPr>
        <w:t>以上，公办园在园幼儿占比达到</w:t>
      </w:r>
      <w:r>
        <w:rPr>
          <w:rFonts w:eastAsia="仿宋_GB2312"/>
          <w:sz w:val="32"/>
          <w:szCs w:val="32"/>
        </w:rPr>
        <w:t>55%</w:t>
      </w:r>
      <w:r>
        <w:rPr>
          <w:rFonts w:eastAsia="仿宋_GB2312"/>
          <w:sz w:val="32"/>
          <w:szCs w:val="32"/>
        </w:rPr>
        <w:t>以上。覆盖城乡、布局合理、公益普惠的学前教育公共服务体系进一步健全，普惠性学前教育保障机制进一步完善，幼儿园保教质量全面提高，幼儿园与小学科学衔接机制基本形成。</w:t>
      </w:r>
    </w:p>
    <w:p w:rsidR="000E5D7B" w:rsidRDefault="00023AAD">
      <w:pPr>
        <w:overflowPunct w:val="0"/>
        <w:snapToGrid w:val="0"/>
        <w:spacing w:line="600" w:lineRule="exact"/>
        <w:ind w:firstLineChars="200" w:firstLine="640"/>
        <w:rPr>
          <w:rFonts w:eastAsia="黑体"/>
          <w:sz w:val="32"/>
          <w:szCs w:val="32"/>
        </w:rPr>
      </w:pPr>
      <w:r>
        <w:rPr>
          <w:rFonts w:eastAsia="黑体"/>
          <w:sz w:val="32"/>
          <w:szCs w:val="32"/>
        </w:rPr>
        <w:lastRenderedPageBreak/>
        <w:t>二、主要措施</w:t>
      </w:r>
    </w:p>
    <w:p w:rsidR="000E5D7B" w:rsidRDefault="00023AAD">
      <w:pPr>
        <w:overflowPunct w:val="0"/>
        <w:snapToGrid w:val="0"/>
        <w:spacing w:line="600" w:lineRule="exact"/>
        <w:ind w:firstLineChars="200" w:firstLine="640"/>
        <w:rPr>
          <w:rFonts w:ascii="楷体_GB2312" w:eastAsia="楷体_GB2312"/>
          <w:sz w:val="32"/>
          <w:szCs w:val="32"/>
        </w:rPr>
      </w:pPr>
      <w:r>
        <w:rPr>
          <w:rFonts w:ascii="楷体_GB2312" w:eastAsia="楷体_GB2312"/>
          <w:sz w:val="32"/>
          <w:szCs w:val="32"/>
        </w:rPr>
        <w:t>(</w:t>
      </w:r>
      <w:proofErr w:type="gramStart"/>
      <w:r>
        <w:rPr>
          <w:rFonts w:ascii="楷体_GB2312" w:eastAsia="楷体_GB2312"/>
          <w:sz w:val="32"/>
          <w:szCs w:val="32"/>
        </w:rPr>
        <w:t>一</w:t>
      </w:r>
      <w:proofErr w:type="gramEnd"/>
      <w:r>
        <w:rPr>
          <w:rFonts w:ascii="楷体_GB2312" w:eastAsia="楷体_GB2312"/>
          <w:sz w:val="32"/>
          <w:szCs w:val="32"/>
        </w:rPr>
        <w:t>)完善学前教育公共服务体系</w:t>
      </w:r>
    </w:p>
    <w:p w:rsidR="000E5D7B" w:rsidRDefault="00023AAD">
      <w:pPr>
        <w:overflowPunct w:val="0"/>
        <w:snapToGrid w:val="0"/>
        <w:spacing w:line="600" w:lineRule="exact"/>
        <w:ind w:firstLineChars="200" w:firstLine="640"/>
        <w:rPr>
          <w:rFonts w:ascii="楷体_GB2312" w:eastAsia="楷体_GB2312"/>
          <w:sz w:val="32"/>
          <w:szCs w:val="32"/>
        </w:rPr>
      </w:pPr>
      <w:r>
        <w:rPr>
          <w:rFonts w:eastAsia="仿宋_GB2312"/>
          <w:sz w:val="32"/>
          <w:szCs w:val="32"/>
        </w:rPr>
        <w:t>1</w:t>
      </w:r>
      <w:r>
        <w:rPr>
          <w:rFonts w:eastAsia="仿宋_GB2312" w:hint="eastAsia"/>
          <w:sz w:val="32"/>
          <w:szCs w:val="32"/>
        </w:rPr>
        <w:t>．</w:t>
      </w:r>
      <w:r>
        <w:rPr>
          <w:rFonts w:eastAsia="仿宋_GB2312"/>
          <w:sz w:val="32"/>
          <w:szCs w:val="32"/>
        </w:rPr>
        <w:t>优化普惠性资源布局。各地要落实《湖南省中小学校幼儿园规划建设条例》，综合考虑出生人口减少、乡村振兴和城镇化发展趋势，逐年做好入园需求测算，科学编制幼儿园布局专项规划，原则上每三年调整一次。认真制订年度建设计划，从严审批营利性幼儿园，</w:t>
      </w:r>
      <w:proofErr w:type="gramStart"/>
      <w:r>
        <w:rPr>
          <w:rFonts w:eastAsia="仿宋_GB2312"/>
          <w:sz w:val="32"/>
          <w:szCs w:val="32"/>
        </w:rPr>
        <w:t>完善普</w:t>
      </w:r>
      <w:proofErr w:type="gramEnd"/>
      <w:r>
        <w:rPr>
          <w:rFonts w:eastAsia="仿宋_GB2312"/>
          <w:sz w:val="32"/>
          <w:szCs w:val="32"/>
        </w:rPr>
        <w:t>惠性幼儿园布局，确保城乡普惠性学前教育资源全覆盖，避免出现</w:t>
      </w:r>
      <w:r>
        <w:rPr>
          <w:rFonts w:eastAsia="仿宋_GB2312"/>
          <w:sz w:val="32"/>
          <w:szCs w:val="32"/>
        </w:rPr>
        <w:t>“</w:t>
      </w:r>
      <w:r>
        <w:rPr>
          <w:rFonts w:eastAsia="仿宋_GB2312"/>
          <w:sz w:val="32"/>
          <w:szCs w:val="32"/>
        </w:rPr>
        <w:t>城镇拥挤</w:t>
      </w:r>
      <w:r>
        <w:rPr>
          <w:rFonts w:eastAsia="仿宋_GB2312" w:hint="eastAsia"/>
          <w:sz w:val="32"/>
          <w:szCs w:val="32"/>
        </w:rPr>
        <w:t>、</w:t>
      </w:r>
      <w:r>
        <w:rPr>
          <w:rFonts w:eastAsia="仿宋_GB2312"/>
          <w:sz w:val="32"/>
          <w:szCs w:val="32"/>
        </w:rPr>
        <w:t>乡村闲置</w:t>
      </w:r>
      <w:r>
        <w:rPr>
          <w:rFonts w:eastAsia="仿宋_GB2312"/>
          <w:sz w:val="32"/>
          <w:szCs w:val="32"/>
        </w:rPr>
        <w:t>”</w:t>
      </w:r>
      <w:r>
        <w:rPr>
          <w:rFonts w:eastAsia="仿宋_GB2312"/>
          <w:sz w:val="32"/>
          <w:szCs w:val="32"/>
        </w:rPr>
        <w:t>现象。鼓励有条件的地方探索实施学前教育服务区制度。</w:t>
      </w:r>
      <w:r>
        <w:rPr>
          <w:rFonts w:ascii="楷体_GB2312" w:eastAsia="楷体_GB2312"/>
          <w:sz w:val="32"/>
          <w:szCs w:val="32"/>
        </w:rPr>
        <w:t>（牵头单位：省教育厅，配合单位：省发展改革委、省公安厅、省财政厅、省自然资源厅、省住房城乡建设厅）</w:t>
      </w:r>
    </w:p>
    <w:p w:rsidR="000E5D7B" w:rsidRDefault="00023AAD">
      <w:pPr>
        <w:overflowPunct w:val="0"/>
        <w:autoSpaceDE w:val="0"/>
        <w:autoSpaceDN w:val="0"/>
        <w:adjustRightInd w:val="0"/>
        <w:snapToGrid w:val="0"/>
        <w:spacing w:line="600" w:lineRule="exact"/>
        <w:ind w:firstLineChars="200" w:firstLine="640"/>
        <w:textAlignment w:val="baseline"/>
        <w:rPr>
          <w:rFonts w:ascii="楷体_GB2312" w:eastAsia="楷体_GB2312"/>
          <w:sz w:val="32"/>
          <w:szCs w:val="32"/>
        </w:rPr>
      </w:pPr>
      <w:r>
        <w:rPr>
          <w:rFonts w:eastAsia="仿宋_GB2312"/>
          <w:sz w:val="32"/>
          <w:szCs w:val="32"/>
        </w:rPr>
        <w:t>2</w:t>
      </w:r>
      <w:r>
        <w:rPr>
          <w:rFonts w:eastAsia="仿宋_GB2312" w:hint="eastAsia"/>
          <w:sz w:val="32"/>
          <w:szCs w:val="32"/>
        </w:rPr>
        <w:t>．</w:t>
      </w:r>
      <w:r>
        <w:rPr>
          <w:rFonts w:eastAsia="仿宋_GB2312"/>
          <w:sz w:val="32"/>
          <w:szCs w:val="32"/>
        </w:rPr>
        <w:t>推进普惠性</w:t>
      </w:r>
      <w:r>
        <w:rPr>
          <w:rFonts w:eastAsia="仿宋_GB2312" w:hint="eastAsia"/>
          <w:sz w:val="32"/>
          <w:szCs w:val="32"/>
        </w:rPr>
        <w:t>资源</w:t>
      </w:r>
      <w:r>
        <w:rPr>
          <w:rFonts w:eastAsia="仿宋_GB2312"/>
          <w:sz w:val="32"/>
          <w:szCs w:val="32"/>
        </w:rPr>
        <w:t>扩容增效。统筹国家教育提质扩容工程和教育强国推进工程，省级实施学前教育资源优化提质工程，</w:t>
      </w:r>
      <w:r>
        <w:rPr>
          <w:rFonts w:eastAsia="仿宋_GB2312" w:hint="eastAsia"/>
          <w:sz w:val="32"/>
          <w:szCs w:val="32"/>
        </w:rPr>
        <w:t>支持人口集中流入地、薄弱地区合理新增公办资源，补齐普惠性资源短板</w:t>
      </w:r>
      <w:r>
        <w:rPr>
          <w:rFonts w:eastAsia="仿宋_GB2312"/>
          <w:sz w:val="32"/>
          <w:szCs w:val="32"/>
        </w:rPr>
        <w:t>，支持</w:t>
      </w:r>
      <w:r>
        <w:rPr>
          <w:rFonts w:eastAsia="仿宋_GB2312" w:hint="eastAsia"/>
          <w:sz w:val="32"/>
          <w:szCs w:val="32"/>
        </w:rPr>
        <w:t>每个乡镇办好一所公办中心园</w:t>
      </w:r>
      <w:r>
        <w:rPr>
          <w:rFonts w:eastAsia="仿宋_GB2312"/>
          <w:sz w:val="32"/>
          <w:szCs w:val="32"/>
        </w:rPr>
        <w:t>。加大扶持力度，落实财政补助、划拨方式供地、减免税费和租金等政策，鼓励支持政府机关、国有企事业单位、军队、街道、农村集体举办公办幼儿园，逐步化解和消除学前教育</w:t>
      </w:r>
      <w:r>
        <w:rPr>
          <w:rFonts w:eastAsia="仿宋_GB2312"/>
          <w:sz w:val="32"/>
          <w:szCs w:val="32"/>
        </w:rPr>
        <w:t>“</w:t>
      </w:r>
      <w:r>
        <w:rPr>
          <w:rFonts w:eastAsia="仿宋_GB2312"/>
          <w:sz w:val="32"/>
          <w:szCs w:val="32"/>
        </w:rPr>
        <w:t>大班额</w:t>
      </w:r>
      <w:r>
        <w:rPr>
          <w:rFonts w:eastAsia="仿宋_GB2312"/>
          <w:sz w:val="32"/>
          <w:szCs w:val="32"/>
        </w:rPr>
        <w:t>”</w:t>
      </w:r>
      <w:r>
        <w:rPr>
          <w:rFonts w:eastAsia="仿宋_GB2312"/>
          <w:sz w:val="32"/>
          <w:szCs w:val="32"/>
        </w:rPr>
        <w:t>现象，防止出现新的无证园。全面改善办园条件，消除园舍安全隐患。</w:t>
      </w:r>
      <w:r>
        <w:rPr>
          <w:rFonts w:ascii="楷体_GB2312" w:eastAsia="楷体_GB2312"/>
          <w:sz w:val="32"/>
          <w:szCs w:val="32"/>
        </w:rPr>
        <w:t>（牵头单位：省教育厅，配合单位：省发展改革委、省财政厅、省自然资源厅、省住房城乡建设厅、省税务局）</w:t>
      </w:r>
    </w:p>
    <w:p w:rsidR="000E5D7B" w:rsidRDefault="00023AAD">
      <w:pPr>
        <w:overflowPunct w:val="0"/>
        <w:snapToGrid w:val="0"/>
        <w:spacing w:line="600" w:lineRule="exact"/>
        <w:ind w:firstLineChars="200" w:firstLine="640"/>
        <w:rPr>
          <w:rFonts w:ascii="楷体_GB2312" w:eastAsia="楷体_GB2312"/>
          <w:sz w:val="32"/>
          <w:szCs w:val="32"/>
        </w:rPr>
      </w:pPr>
      <w:r>
        <w:rPr>
          <w:rFonts w:eastAsia="仿宋_GB2312"/>
          <w:sz w:val="32"/>
          <w:szCs w:val="32"/>
        </w:rPr>
        <w:t>3</w:t>
      </w:r>
      <w:r>
        <w:rPr>
          <w:rFonts w:eastAsia="仿宋_GB2312" w:hint="eastAsia"/>
          <w:sz w:val="32"/>
          <w:szCs w:val="32"/>
        </w:rPr>
        <w:t>．</w:t>
      </w:r>
      <w:r>
        <w:rPr>
          <w:rFonts w:eastAsia="仿宋_GB2312"/>
          <w:sz w:val="32"/>
          <w:szCs w:val="32"/>
        </w:rPr>
        <w:t>巩固城镇小区配套幼儿园治理成果。部署开展城镇小区配</w:t>
      </w:r>
      <w:r>
        <w:rPr>
          <w:rFonts w:eastAsia="仿宋_GB2312"/>
          <w:sz w:val="32"/>
          <w:szCs w:val="32"/>
        </w:rPr>
        <w:lastRenderedPageBreak/>
        <w:t>套幼儿园治理</w:t>
      </w:r>
      <w:r>
        <w:rPr>
          <w:rFonts w:eastAsia="仿宋_GB2312"/>
          <w:sz w:val="32"/>
          <w:szCs w:val="32"/>
        </w:rPr>
        <w:t>“</w:t>
      </w:r>
      <w:r>
        <w:rPr>
          <w:rFonts w:eastAsia="仿宋_GB2312"/>
          <w:sz w:val="32"/>
          <w:szCs w:val="32"/>
        </w:rPr>
        <w:t>回头看</w:t>
      </w:r>
      <w:r>
        <w:rPr>
          <w:rFonts w:eastAsia="仿宋_GB2312"/>
          <w:sz w:val="32"/>
          <w:szCs w:val="32"/>
        </w:rPr>
        <w:t>”</w:t>
      </w:r>
      <w:r>
        <w:rPr>
          <w:rFonts w:eastAsia="仿宋_GB2312"/>
          <w:sz w:val="32"/>
          <w:szCs w:val="32"/>
        </w:rPr>
        <w:t>，坚决防止出现反弹。健全城镇小区配套幼儿园建设管理制度，完善</w:t>
      </w:r>
      <w:r>
        <w:rPr>
          <w:rFonts w:eastAsia="仿宋_GB2312"/>
          <w:kern w:val="0"/>
          <w:sz w:val="32"/>
          <w:szCs w:val="32"/>
        </w:rPr>
        <w:t>发展改革、自然资源、住房城乡建设、教育等部门联动管理机制，确保小区配套幼儿园与首期建设的居民住宅小区做到</w:t>
      </w:r>
      <w:r>
        <w:rPr>
          <w:rFonts w:eastAsia="仿宋_GB2312"/>
          <w:sz w:val="32"/>
          <w:szCs w:val="32"/>
        </w:rPr>
        <w:t>同步规划、同步设计、同步建设、同步验收、同步交付使用。新建小区配套幼儿园建成并验收合格后及时移交当地教育行政部门统筹安排，原则上要办成公办幼儿园，不得办成营利性幼儿园。</w:t>
      </w:r>
      <w:r>
        <w:rPr>
          <w:rFonts w:eastAsia="仿宋_GB2312"/>
          <w:kern w:val="0"/>
          <w:sz w:val="32"/>
          <w:szCs w:val="32"/>
        </w:rPr>
        <w:t>在老城（棚户区）改造、新城开发和居住区建设、易地搬迁安置区建设规划时要优先出台配套幼儿园政策，确保建设与人口规模相适应的幼儿园，满足就近入园需要。</w:t>
      </w:r>
      <w:r>
        <w:rPr>
          <w:rFonts w:ascii="楷体_GB2312" w:eastAsia="楷体_GB2312"/>
          <w:sz w:val="32"/>
          <w:szCs w:val="32"/>
        </w:rPr>
        <w:t>（牵头单位：省教育厅，配合单位：省发展改革委、省自然资源厅、省住房城乡建设厅）</w:t>
      </w:r>
    </w:p>
    <w:p w:rsidR="000E5D7B" w:rsidRDefault="00023AAD">
      <w:pPr>
        <w:overflowPunct w:val="0"/>
        <w:spacing w:line="600" w:lineRule="exact"/>
        <w:ind w:firstLineChars="200" w:firstLine="640"/>
        <w:rPr>
          <w:rFonts w:ascii="楷体_GB2312" w:eastAsia="楷体_GB2312"/>
          <w:sz w:val="32"/>
          <w:szCs w:val="32"/>
        </w:rPr>
      </w:pPr>
      <w:r>
        <w:rPr>
          <w:rFonts w:eastAsia="仿宋_GB2312"/>
          <w:sz w:val="32"/>
          <w:szCs w:val="32"/>
        </w:rPr>
        <w:t>４</w:t>
      </w:r>
      <w:r>
        <w:rPr>
          <w:rFonts w:eastAsia="仿宋_GB2312" w:hint="eastAsia"/>
          <w:sz w:val="32"/>
          <w:szCs w:val="32"/>
        </w:rPr>
        <w:t>．</w:t>
      </w:r>
      <w:r>
        <w:rPr>
          <w:rFonts w:eastAsia="仿宋_GB2312"/>
          <w:sz w:val="32"/>
          <w:szCs w:val="32"/>
        </w:rPr>
        <w:t>加强学前教育共同体建设。各地要研究制定城乡学前教育一体化发展规划，</w:t>
      </w:r>
      <w:r>
        <w:rPr>
          <w:rFonts w:eastAsia="仿宋_GB2312"/>
          <w:color w:val="000000"/>
          <w:sz w:val="32"/>
          <w:szCs w:val="32"/>
        </w:rPr>
        <w:t>充分发挥各级示范园、优质园的辐射引领作用，</w:t>
      </w:r>
      <w:r>
        <w:rPr>
          <w:rFonts w:eastAsia="仿宋_GB2312"/>
          <w:sz w:val="32"/>
          <w:szCs w:val="32"/>
        </w:rPr>
        <w:t>构建城乡帮扶模式，缩小城乡学前教育发展差距，促进</w:t>
      </w:r>
      <w:r>
        <w:rPr>
          <w:rFonts w:eastAsia="仿宋_GB2312"/>
          <w:color w:val="000000"/>
          <w:sz w:val="32"/>
          <w:szCs w:val="32"/>
        </w:rPr>
        <w:t>县域学前教育协同、均衡发展</w:t>
      </w:r>
      <w:r>
        <w:rPr>
          <w:rFonts w:eastAsia="仿宋_GB2312"/>
          <w:sz w:val="32"/>
          <w:szCs w:val="32"/>
        </w:rPr>
        <w:t>。</w:t>
      </w:r>
      <w:r>
        <w:rPr>
          <w:rFonts w:eastAsia="仿宋_GB2312"/>
          <w:color w:val="000000"/>
          <w:sz w:val="32"/>
          <w:szCs w:val="32"/>
        </w:rPr>
        <w:t>要以乡镇公办</w:t>
      </w:r>
      <w:proofErr w:type="gramStart"/>
      <w:r>
        <w:rPr>
          <w:rFonts w:eastAsia="仿宋_GB2312"/>
          <w:color w:val="000000"/>
          <w:sz w:val="32"/>
          <w:szCs w:val="32"/>
        </w:rPr>
        <w:t>中心园</w:t>
      </w:r>
      <w:proofErr w:type="gramEnd"/>
      <w:r>
        <w:rPr>
          <w:rFonts w:eastAsia="仿宋_GB2312"/>
          <w:color w:val="000000"/>
          <w:sz w:val="32"/>
          <w:szCs w:val="32"/>
        </w:rPr>
        <w:t>为龙头，</w:t>
      </w:r>
      <w:r>
        <w:rPr>
          <w:rFonts w:eastAsia="仿宋_GB2312"/>
          <w:sz w:val="32"/>
          <w:szCs w:val="32"/>
        </w:rPr>
        <w:t>依托乡镇中心幼儿园举办分园、联合办园等方式，</w:t>
      </w:r>
      <w:r>
        <w:rPr>
          <w:rFonts w:eastAsia="仿宋_GB2312"/>
          <w:color w:val="000000"/>
          <w:sz w:val="32"/>
          <w:szCs w:val="32"/>
        </w:rPr>
        <w:t>全面推进乡镇集团化办园，实现幼教点、片区园与</w:t>
      </w:r>
      <w:proofErr w:type="gramStart"/>
      <w:r>
        <w:rPr>
          <w:rFonts w:eastAsia="仿宋_GB2312"/>
          <w:color w:val="000000"/>
          <w:sz w:val="32"/>
          <w:szCs w:val="32"/>
        </w:rPr>
        <w:t>中心园</w:t>
      </w:r>
      <w:proofErr w:type="gramEnd"/>
      <w:r>
        <w:rPr>
          <w:rFonts w:eastAsia="仿宋_GB2312"/>
          <w:color w:val="000000"/>
          <w:sz w:val="32"/>
          <w:szCs w:val="32"/>
        </w:rPr>
        <w:t>的融合发展</w:t>
      </w:r>
      <w:r>
        <w:rPr>
          <w:rFonts w:eastAsia="仿宋_GB2312"/>
          <w:sz w:val="32"/>
          <w:szCs w:val="32"/>
        </w:rPr>
        <w:t>。</w:t>
      </w:r>
      <w:r>
        <w:rPr>
          <w:rFonts w:ascii="楷体_GB2312" w:eastAsia="楷体_GB2312"/>
          <w:sz w:val="32"/>
          <w:szCs w:val="32"/>
        </w:rPr>
        <w:t>（牵头单位：省教育厅）</w:t>
      </w:r>
    </w:p>
    <w:p w:rsidR="000E5D7B" w:rsidRDefault="00023AAD">
      <w:pPr>
        <w:overflowPunct w:val="0"/>
        <w:snapToGrid w:val="0"/>
        <w:spacing w:line="600" w:lineRule="exact"/>
        <w:ind w:firstLineChars="200" w:firstLine="640"/>
        <w:rPr>
          <w:rFonts w:ascii="楷体_GB2312" w:eastAsia="楷体_GB2312"/>
          <w:sz w:val="32"/>
          <w:szCs w:val="32"/>
        </w:rPr>
      </w:pPr>
      <w:r>
        <w:rPr>
          <w:rFonts w:ascii="楷体_GB2312" w:eastAsia="楷体_GB2312"/>
          <w:sz w:val="32"/>
          <w:szCs w:val="32"/>
        </w:rPr>
        <w:t>(二)健全学前教育经费保障机制</w:t>
      </w:r>
    </w:p>
    <w:p w:rsidR="000E5D7B" w:rsidRDefault="00023AAD">
      <w:pPr>
        <w:overflowPunct w:val="0"/>
        <w:snapToGrid w:val="0"/>
        <w:spacing w:line="600" w:lineRule="exact"/>
        <w:ind w:firstLine="640"/>
        <w:rPr>
          <w:rFonts w:ascii="楷体_GB2312" w:eastAsia="楷体_GB2312"/>
          <w:sz w:val="32"/>
          <w:szCs w:val="32"/>
        </w:rPr>
      </w:pPr>
      <w:r>
        <w:rPr>
          <w:rFonts w:eastAsia="仿宋_GB2312"/>
          <w:sz w:val="32"/>
          <w:szCs w:val="32"/>
        </w:rPr>
        <w:t>1</w:t>
      </w:r>
      <w:r>
        <w:rPr>
          <w:rFonts w:eastAsia="仿宋_GB2312" w:hint="eastAsia"/>
          <w:sz w:val="32"/>
          <w:szCs w:val="32"/>
        </w:rPr>
        <w:t>．</w:t>
      </w:r>
      <w:r>
        <w:rPr>
          <w:rFonts w:eastAsia="仿宋_GB2312"/>
          <w:sz w:val="32"/>
          <w:szCs w:val="32"/>
        </w:rPr>
        <w:t>完善学前教育经费投入机制。落实政府投入为主、家庭合理分担、多渠道筹措经费的机制。各级财政要落实两个只增不减的要求，将学前教育经费纳入财政预算，并向乡村小规模幼儿园</w:t>
      </w:r>
      <w:r>
        <w:rPr>
          <w:rFonts w:eastAsia="仿宋_GB2312"/>
          <w:sz w:val="32"/>
          <w:szCs w:val="32"/>
        </w:rPr>
        <w:lastRenderedPageBreak/>
        <w:t>等薄弱环节倾斜，进一步加大学前教育投入力度，逐步提高学前教育财政投入水平和支持水平，主要用于扩大普惠性资源、补充配备教师、提高教师待遇、改善办园条件、提升保教质量，保障普惠性学前教育有质量可持续发展。</w:t>
      </w:r>
      <w:r>
        <w:rPr>
          <w:rFonts w:eastAsia="仿宋_GB2312"/>
          <w:kern w:val="0"/>
          <w:sz w:val="32"/>
          <w:szCs w:val="32"/>
        </w:rPr>
        <w:t>完善学前教育资助制度，确保普惠性幼儿园家庭经济困难儿童优先得到资助。</w:t>
      </w:r>
      <w:r>
        <w:rPr>
          <w:rFonts w:ascii="楷体_GB2312" w:eastAsia="楷体_GB2312"/>
          <w:sz w:val="32"/>
          <w:szCs w:val="32"/>
        </w:rPr>
        <w:t>（牵头单位：省财政厅，配合单位：省教育厅、省人力资源社会保障厅）</w:t>
      </w:r>
    </w:p>
    <w:p w:rsidR="000E5D7B" w:rsidRDefault="00023AAD">
      <w:pPr>
        <w:overflowPunct w:val="0"/>
        <w:snapToGrid w:val="0"/>
        <w:spacing w:line="600" w:lineRule="exact"/>
        <w:ind w:firstLineChars="200" w:firstLine="640"/>
        <w:rPr>
          <w:rFonts w:ascii="楷体_GB2312" w:eastAsia="楷体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健全学前教育成本分担机制。各地应当</w:t>
      </w:r>
      <w:r>
        <w:rPr>
          <w:rFonts w:eastAsia="仿宋_GB2312"/>
          <w:kern w:val="0"/>
          <w:sz w:val="32"/>
          <w:szCs w:val="32"/>
        </w:rPr>
        <w:t>在科学核定办园成本、合理优化成本分担项目结构的基础上，从学前教育公益普惠定位出发，</w:t>
      </w:r>
      <w:r>
        <w:rPr>
          <w:rFonts w:eastAsia="仿宋_GB2312"/>
          <w:sz w:val="32"/>
          <w:szCs w:val="32"/>
        </w:rPr>
        <w:t>综合</w:t>
      </w:r>
      <w:r>
        <w:rPr>
          <w:rFonts w:eastAsia="仿宋_GB2312"/>
          <w:kern w:val="0"/>
          <w:sz w:val="32"/>
          <w:szCs w:val="32"/>
        </w:rPr>
        <w:t>考虑</w:t>
      </w:r>
      <w:r>
        <w:rPr>
          <w:rFonts w:eastAsia="仿宋_GB2312"/>
          <w:sz w:val="32"/>
          <w:szCs w:val="32"/>
        </w:rPr>
        <w:t>当地城乡经济发展水平和群众承受能力，统筹制定财政补助和收费政策，合理确定公办幼儿园和</w:t>
      </w:r>
      <w:proofErr w:type="gramStart"/>
      <w:r>
        <w:rPr>
          <w:rFonts w:eastAsia="仿宋_GB2312"/>
          <w:sz w:val="32"/>
          <w:szCs w:val="32"/>
        </w:rPr>
        <w:t>普惠</w:t>
      </w:r>
      <w:proofErr w:type="gramEnd"/>
      <w:r>
        <w:rPr>
          <w:rFonts w:eastAsia="仿宋_GB2312"/>
          <w:sz w:val="32"/>
          <w:szCs w:val="32"/>
        </w:rPr>
        <w:t>性民办幼儿园成本分担比例。省财政完善学前教育生均公用经费拨款制度，适时进行动态调整。各地要完善并足额落实公办幼儿园和完全达标的普惠性民办幼儿园生均公用经费标准，有条件的地方可适当提高标准，确保普惠性幼儿园正常运转和稳定发展。</w:t>
      </w:r>
      <w:r>
        <w:rPr>
          <w:rFonts w:eastAsia="仿宋_GB2312"/>
          <w:kern w:val="0"/>
          <w:sz w:val="32"/>
          <w:szCs w:val="32"/>
        </w:rPr>
        <w:t>各地可结合实际，按照质价结合、优质优价的原则，分步、稳妥调整公办幼儿园和</w:t>
      </w:r>
      <w:proofErr w:type="gramStart"/>
      <w:r>
        <w:rPr>
          <w:rFonts w:eastAsia="仿宋_GB2312"/>
          <w:kern w:val="0"/>
          <w:sz w:val="32"/>
          <w:szCs w:val="32"/>
        </w:rPr>
        <w:t>普惠</w:t>
      </w:r>
      <w:proofErr w:type="gramEnd"/>
      <w:r>
        <w:rPr>
          <w:rFonts w:eastAsia="仿宋_GB2312"/>
          <w:kern w:val="0"/>
          <w:sz w:val="32"/>
          <w:szCs w:val="32"/>
        </w:rPr>
        <w:t>性民办幼儿园的收费标准，间隔前一次调整时间不少于</w:t>
      </w:r>
      <w:r>
        <w:rPr>
          <w:rFonts w:eastAsia="仿宋_GB2312"/>
          <w:kern w:val="0"/>
          <w:sz w:val="32"/>
          <w:szCs w:val="32"/>
        </w:rPr>
        <w:t>3</w:t>
      </w:r>
      <w:r>
        <w:rPr>
          <w:rFonts w:eastAsia="仿宋_GB2312"/>
          <w:kern w:val="0"/>
          <w:sz w:val="32"/>
          <w:szCs w:val="32"/>
        </w:rPr>
        <w:t>年，但调整时限原则上不得超过</w:t>
      </w:r>
      <w:r>
        <w:rPr>
          <w:rFonts w:eastAsia="仿宋_GB2312"/>
          <w:kern w:val="0"/>
          <w:sz w:val="32"/>
          <w:szCs w:val="32"/>
        </w:rPr>
        <w:t>5</w:t>
      </w:r>
      <w:r>
        <w:rPr>
          <w:rFonts w:eastAsia="仿宋_GB2312"/>
          <w:kern w:val="0"/>
          <w:sz w:val="32"/>
          <w:szCs w:val="32"/>
        </w:rPr>
        <w:t>年。幼儿园不得在保教费外以开办实验班、特长班、兴趣班、课后培训班和亲子班等特色教育为名向幼儿家长另行收取费用，不得以任何名义向幼儿家长收取与入园挂钩的赞助费、捐资助学费、建园费、教育成本补偿费等费用。</w:t>
      </w:r>
      <w:r>
        <w:rPr>
          <w:rFonts w:ascii="楷体_GB2312" w:eastAsia="楷体_GB2312"/>
          <w:sz w:val="32"/>
          <w:szCs w:val="32"/>
        </w:rPr>
        <w:t>（牵头单位：省发展改革委、省财政厅，配合单位：省教育厅）</w:t>
      </w:r>
    </w:p>
    <w:p w:rsidR="000E5D7B" w:rsidRDefault="00023AAD">
      <w:pPr>
        <w:overflowPunct w:val="0"/>
        <w:snapToGrid w:val="0"/>
        <w:spacing w:line="600" w:lineRule="exact"/>
        <w:ind w:firstLine="640"/>
        <w:rPr>
          <w:rFonts w:ascii="楷体_GB2312" w:eastAsia="楷体_GB2312"/>
          <w:sz w:val="32"/>
          <w:szCs w:val="32"/>
        </w:rPr>
      </w:pPr>
      <w:r>
        <w:rPr>
          <w:rFonts w:eastAsia="仿宋_GB2312"/>
          <w:sz w:val="32"/>
          <w:szCs w:val="32"/>
        </w:rPr>
        <w:lastRenderedPageBreak/>
        <w:t>3</w:t>
      </w:r>
      <w:r>
        <w:rPr>
          <w:rFonts w:eastAsia="仿宋_GB2312" w:hint="eastAsia"/>
          <w:sz w:val="32"/>
          <w:szCs w:val="32"/>
        </w:rPr>
        <w:t>．</w:t>
      </w:r>
      <w:r>
        <w:rPr>
          <w:rFonts w:eastAsia="仿宋_GB2312"/>
          <w:sz w:val="32"/>
          <w:szCs w:val="32"/>
        </w:rPr>
        <w:t>加大普惠性民办幼儿园扶持力度。大力推进普惠性民办幼儿园认定和管理工作，结合民办幼儿园发展实际，制定支持普惠性民办幼儿园的具体措施，可采取政府购买服务、综合奖补、减免租金、师资培训、教研指导等方式，支持普惠性民办幼儿园发展。</w:t>
      </w:r>
      <w:r>
        <w:rPr>
          <w:rFonts w:ascii="楷体_GB2312" w:eastAsia="楷体_GB2312"/>
          <w:sz w:val="32"/>
          <w:szCs w:val="32"/>
        </w:rPr>
        <w:t>（牵头单位：省教育厅，配合单位：省发展改革委、省财政厅）</w:t>
      </w:r>
    </w:p>
    <w:p w:rsidR="000E5D7B" w:rsidRDefault="00023AAD">
      <w:pPr>
        <w:overflowPunct w:val="0"/>
        <w:snapToGrid w:val="0"/>
        <w:spacing w:line="600" w:lineRule="exact"/>
        <w:ind w:firstLineChars="200" w:firstLine="640"/>
        <w:rPr>
          <w:rFonts w:ascii="楷体_GB2312" w:eastAsia="楷体_GB2312"/>
          <w:sz w:val="32"/>
          <w:szCs w:val="32"/>
        </w:rPr>
      </w:pPr>
      <w:r>
        <w:rPr>
          <w:rFonts w:ascii="楷体_GB2312" w:eastAsia="楷体_GB2312"/>
          <w:sz w:val="32"/>
          <w:szCs w:val="32"/>
        </w:rPr>
        <w:t>(三)加强学前教育师资队伍建设</w:t>
      </w:r>
    </w:p>
    <w:p w:rsidR="000E5D7B" w:rsidRDefault="00023AAD">
      <w:pPr>
        <w:overflowPunct w:val="0"/>
        <w:snapToGrid w:val="0"/>
        <w:spacing w:line="600" w:lineRule="exact"/>
        <w:ind w:firstLineChars="200" w:firstLine="640"/>
        <w:rPr>
          <w:rFonts w:ascii="楷体_GB2312" w:eastAsia="楷体_GB2312"/>
          <w:sz w:val="32"/>
          <w:szCs w:val="32"/>
        </w:rPr>
      </w:pPr>
      <w:r>
        <w:rPr>
          <w:rFonts w:eastAsia="仿宋_GB2312"/>
          <w:sz w:val="32"/>
          <w:szCs w:val="32"/>
        </w:rPr>
        <w:t>1</w:t>
      </w:r>
      <w:r>
        <w:rPr>
          <w:rFonts w:eastAsia="仿宋_GB2312" w:hint="eastAsia"/>
          <w:sz w:val="32"/>
          <w:szCs w:val="32"/>
        </w:rPr>
        <w:t>．</w:t>
      </w:r>
      <w:r>
        <w:rPr>
          <w:rFonts w:eastAsia="仿宋_GB2312"/>
          <w:sz w:val="32"/>
          <w:szCs w:val="32"/>
        </w:rPr>
        <w:t>保障幼儿园教师配备。各地要充分挖潜创新，统筹利用现有事业编制资源，着力加强公办幼儿园编制、人员配备并提高使用效率，</w:t>
      </w:r>
      <w:r>
        <w:rPr>
          <w:rFonts w:eastAsia="仿宋_GB2312"/>
          <w:color w:val="000000"/>
          <w:sz w:val="32"/>
          <w:szCs w:val="32"/>
        </w:rPr>
        <w:t>结合当地公办幼儿园实际，多渠道配备公办幼儿园教师</w:t>
      </w:r>
      <w:r>
        <w:rPr>
          <w:rFonts w:eastAsia="仿宋_GB2312"/>
          <w:sz w:val="32"/>
          <w:szCs w:val="32"/>
        </w:rPr>
        <w:t>，严禁</w:t>
      </w:r>
      <w:r>
        <w:rPr>
          <w:rFonts w:eastAsia="仿宋_GB2312"/>
          <w:sz w:val="32"/>
          <w:szCs w:val="32"/>
        </w:rPr>
        <w:t>“</w:t>
      </w:r>
      <w:r>
        <w:rPr>
          <w:rFonts w:eastAsia="仿宋_GB2312"/>
          <w:sz w:val="32"/>
          <w:szCs w:val="32"/>
        </w:rPr>
        <w:t>有编不补</w:t>
      </w:r>
      <w:r>
        <w:rPr>
          <w:rFonts w:eastAsia="仿宋_GB2312"/>
          <w:sz w:val="32"/>
          <w:szCs w:val="32"/>
        </w:rPr>
        <w:t>”</w:t>
      </w:r>
      <w:r>
        <w:rPr>
          <w:rFonts w:eastAsia="仿宋_GB2312"/>
          <w:sz w:val="32"/>
          <w:szCs w:val="32"/>
        </w:rPr>
        <w:t>、长期使用代课教师。引导和监督民办</w:t>
      </w:r>
      <w:proofErr w:type="gramStart"/>
      <w:r>
        <w:rPr>
          <w:rFonts w:eastAsia="仿宋_GB2312"/>
          <w:sz w:val="32"/>
          <w:szCs w:val="32"/>
        </w:rPr>
        <w:t>园根据</w:t>
      </w:r>
      <w:proofErr w:type="gramEnd"/>
      <w:r>
        <w:rPr>
          <w:rFonts w:eastAsia="仿宋_GB2312"/>
          <w:sz w:val="32"/>
          <w:szCs w:val="32"/>
        </w:rPr>
        <w:t>有关劳动法律法规和配备标准配足配齐教职工，逐步落实每班</w:t>
      </w:r>
      <w:r>
        <w:rPr>
          <w:rFonts w:eastAsia="仿宋_GB2312"/>
          <w:sz w:val="32"/>
          <w:szCs w:val="32"/>
        </w:rPr>
        <w:t>“</w:t>
      </w:r>
      <w:r>
        <w:rPr>
          <w:rFonts w:eastAsia="仿宋_GB2312"/>
          <w:sz w:val="32"/>
          <w:szCs w:val="32"/>
        </w:rPr>
        <w:t>两教一保</w:t>
      </w:r>
      <w:r>
        <w:rPr>
          <w:rFonts w:eastAsia="仿宋_GB2312"/>
          <w:sz w:val="32"/>
          <w:szCs w:val="32"/>
        </w:rPr>
        <w:t>”</w:t>
      </w:r>
      <w:r>
        <w:rPr>
          <w:rFonts w:eastAsia="仿宋_GB2312"/>
          <w:sz w:val="32"/>
          <w:szCs w:val="32"/>
        </w:rPr>
        <w:t>的人员配备标准</w:t>
      </w:r>
      <w:r>
        <w:rPr>
          <w:rFonts w:eastAsia="仿宋_GB2312"/>
          <w:kern w:val="0"/>
          <w:sz w:val="32"/>
          <w:szCs w:val="32"/>
        </w:rPr>
        <w:t>。</w:t>
      </w:r>
      <w:r>
        <w:rPr>
          <w:rFonts w:ascii="楷体_GB2312" w:eastAsia="楷体_GB2312"/>
          <w:sz w:val="32"/>
          <w:szCs w:val="32"/>
        </w:rPr>
        <w:t>（牵头单位：省教育厅，配合单位：省人力资源社会保障厅</w:t>
      </w:r>
      <w:r>
        <w:rPr>
          <w:rFonts w:ascii="楷体_GB2312" w:eastAsia="楷体_GB2312" w:hint="eastAsia"/>
          <w:sz w:val="32"/>
          <w:szCs w:val="32"/>
        </w:rPr>
        <w:t>、</w:t>
      </w:r>
      <w:r>
        <w:rPr>
          <w:rFonts w:ascii="楷体_GB2312" w:eastAsia="楷体_GB2312"/>
          <w:sz w:val="32"/>
          <w:szCs w:val="32"/>
        </w:rPr>
        <w:t>省财政厅）</w:t>
      </w:r>
    </w:p>
    <w:p w:rsidR="000E5D7B" w:rsidRDefault="00023AAD">
      <w:pPr>
        <w:overflowPunct w:val="0"/>
        <w:snapToGrid w:val="0"/>
        <w:spacing w:line="600" w:lineRule="exact"/>
        <w:ind w:firstLineChars="200" w:firstLine="640"/>
        <w:rPr>
          <w:rFonts w:ascii="楷体_GB2312" w:eastAsia="楷体_GB2312"/>
          <w:sz w:val="32"/>
          <w:szCs w:val="32"/>
        </w:rPr>
      </w:pPr>
      <w:r>
        <w:rPr>
          <w:rFonts w:eastAsia="仿宋_GB2312"/>
          <w:sz w:val="32"/>
          <w:szCs w:val="32"/>
        </w:rPr>
        <w:t>2</w:t>
      </w:r>
      <w:r>
        <w:rPr>
          <w:rFonts w:eastAsia="仿宋_GB2312" w:hint="eastAsia"/>
          <w:sz w:val="32"/>
          <w:szCs w:val="32"/>
        </w:rPr>
        <w:t>．</w:t>
      </w:r>
      <w:r>
        <w:rPr>
          <w:rFonts w:eastAsia="仿宋_GB2312"/>
          <w:sz w:val="32"/>
          <w:szCs w:val="32"/>
        </w:rPr>
        <w:t>保障幼儿园教职工工资待遇。各地要落实公办幼儿园教职工工资待遇保障政策，统筹工资收入政策、经费支出渠道，确保教职工工资及时足额发放。要依据国家有关规定和当地实际情况，通过增加财政拨款、专项补助等方式，保障公办幼儿园非在编教职工工资待遇，逐步做到同工同酬。按照政府购买服务范围的规定，可将公办幼儿园中保育、安保、食堂等服务纳入政府购买服务范围，所需资金从地方财政预算中统筹安排。民办幼儿园要参照当地公办幼儿园教职工工资收入水平，合理确定教职工工资待遇水平并切实保障到位。各类幼儿园教职工依法全员纳入社会保</w:t>
      </w:r>
      <w:r>
        <w:rPr>
          <w:rFonts w:eastAsia="仿宋_GB2312"/>
          <w:sz w:val="32"/>
          <w:szCs w:val="32"/>
        </w:rPr>
        <w:lastRenderedPageBreak/>
        <w:t>障体系，畅通缴费渠道，依法依规</w:t>
      </w:r>
      <w:proofErr w:type="gramStart"/>
      <w:r>
        <w:rPr>
          <w:rFonts w:eastAsia="仿宋_GB2312"/>
          <w:sz w:val="32"/>
          <w:szCs w:val="32"/>
        </w:rPr>
        <w:t>足额足项为</w:t>
      </w:r>
      <w:proofErr w:type="gramEnd"/>
      <w:r>
        <w:rPr>
          <w:rFonts w:eastAsia="仿宋_GB2312"/>
          <w:sz w:val="32"/>
          <w:szCs w:val="32"/>
        </w:rPr>
        <w:t>教职工缴纳社会保险和住房公积金。各地要把幼儿园教职工收入保障水平作为幼儿园等级评定、</w:t>
      </w:r>
      <w:proofErr w:type="gramStart"/>
      <w:r>
        <w:rPr>
          <w:rFonts w:eastAsia="仿宋_GB2312"/>
          <w:sz w:val="32"/>
          <w:szCs w:val="32"/>
        </w:rPr>
        <w:t>年检及普惠</w:t>
      </w:r>
      <w:proofErr w:type="gramEnd"/>
      <w:r>
        <w:rPr>
          <w:rFonts w:eastAsia="仿宋_GB2312"/>
          <w:sz w:val="32"/>
          <w:szCs w:val="32"/>
        </w:rPr>
        <w:t>性民办幼儿园认定的前置条件。社会保障、医疗保障、税务等有关主管部门依法依规对幼儿园教职工缴纳社保情况组织检查，积极开展</w:t>
      </w:r>
      <w:proofErr w:type="gramStart"/>
      <w:r>
        <w:rPr>
          <w:rFonts w:eastAsia="仿宋_GB2312"/>
          <w:sz w:val="32"/>
          <w:szCs w:val="32"/>
        </w:rPr>
        <w:t>医</w:t>
      </w:r>
      <w:proofErr w:type="gramEnd"/>
      <w:r>
        <w:rPr>
          <w:rFonts w:eastAsia="仿宋_GB2312"/>
          <w:sz w:val="32"/>
          <w:szCs w:val="32"/>
        </w:rPr>
        <w:t>保参保宣传进校园等活动，切实保障教职工合法权益。</w:t>
      </w:r>
      <w:r>
        <w:rPr>
          <w:rFonts w:ascii="楷体_GB2312" w:eastAsia="楷体_GB2312"/>
          <w:sz w:val="32"/>
          <w:szCs w:val="32"/>
        </w:rPr>
        <w:t>（牵头单位：省教育厅，配合单位：省财政厅、省人力资源社会保障厅、省</w:t>
      </w:r>
      <w:proofErr w:type="gramStart"/>
      <w:r>
        <w:rPr>
          <w:rFonts w:ascii="楷体_GB2312" w:eastAsia="楷体_GB2312"/>
          <w:sz w:val="32"/>
          <w:szCs w:val="32"/>
        </w:rPr>
        <w:t>医</w:t>
      </w:r>
      <w:proofErr w:type="gramEnd"/>
      <w:r>
        <w:rPr>
          <w:rFonts w:ascii="楷体_GB2312" w:eastAsia="楷体_GB2312"/>
          <w:sz w:val="32"/>
          <w:szCs w:val="32"/>
        </w:rPr>
        <w:t>保局、省税务局）</w:t>
      </w:r>
    </w:p>
    <w:p w:rsidR="000E5D7B" w:rsidRDefault="00023AAD">
      <w:pPr>
        <w:overflowPunct w:val="0"/>
        <w:snapToGrid w:val="0"/>
        <w:spacing w:line="600" w:lineRule="exact"/>
        <w:ind w:firstLineChars="200" w:firstLine="640"/>
        <w:rPr>
          <w:rFonts w:ascii="楷体_GB2312" w:eastAsia="楷体_GB2312"/>
          <w:sz w:val="32"/>
          <w:szCs w:val="32"/>
        </w:rPr>
      </w:pPr>
      <w:r>
        <w:rPr>
          <w:rFonts w:eastAsia="仿宋_GB2312"/>
          <w:kern w:val="0"/>
          <w:sz w:val="32"/>
          <w:szCs w:val="32"/>
        </w:rPr>
        <w:t>3</w:t>
      </w:r>
      <w:r>
        <w:rPr>
          <w:rFonts w:eastAsia="仿宋_GB2312" w:hint="eastAsia"/>
          <w:kern w:val="0"/>
          <w:sz w:val="32"/>
          <w:szCs w:val="32"/>
        </w:rPr>
        <w:t>．</w:t>
      </w:r>
      <w:r>
        <w:rPr>
          <w:rFonts w:eastAsia="仿宋_GB2312"/>
          <w:sz w:val="32"/>
          <w:szCs w:val="32"/>
        </w:rPr>
        <w:t>提高幼儿园师资培养培训质量。</w:t>
      </w:r>
      <w:r>
        <w:rPr>
          <w:rFonts w:eastAsia="仿宋_GB2312"/>
          <w:kern w:val="0"/>
          <w:sz w:val="32"/>
          <w:szCs w:val="32"/>
        </w:rPr>
        <w:t>精准</w:t>
      </w:r>
      <w:r>
        <w:rPr>
          <w:rFonts w:eastAsia="仿宋_GB2312" w:hint="eastAsia"/>
          <w:kern w:val="0"/>
          <w:sz w:val="32"/>
          <w:szCs w:val="32"/>
        </w:rPr>
        <w:t>对接各地</w:t>
      </w:r>
      <w:r>
        <w:rPr>
          <w:rFonts w:eastAsia="仿宋_GB2312"/>
          <w:kern w:val="0"/>
          <w:sz w:val="32"/>
          <w:szCs w:val="32"/>
        </w:rPr>
        <w:t>教师需求，</w:t>
      </w:r>
      <w:r>
        <w:rPr>
          <w:rFonts w:eastAsia="仿宋_GB2312"/>
          <w:sz w:val="32"/>
          <w:szCs w:val="32"/>
        </w:rPr>
        <w:t>定向培养专科</w:t>
      </w:r>
      <w:r>
        <w:rPr>
          <w:rFonts w:eastAsia="仿宋_GB2312" w:hint="eastAsia"/>
          <w:sz w:val="32"/>
          <w:szCs w:val="32"/>
        </w:rPr>
        <w:t>及以上</w:t>
      </w:r>
      <w:r>
        <w:rPr>
          <w:rFonts w:eastAsia="仿宋_GB2312"/>
          <w:sz w:val="32"/>
          <w:szCs w:val="32"/>
        </w:rPr>
        <w:t>层次学前教育教师，</w:t>
      </w:r>
      <w:r>
        <w:rPr>
          <w:rFonts w:eastAsia="仿宋_GB2312"/>
          <w:kern w:val="0"/>
          <w:sz w:val="32"/>
          <w:szCs w:val="32"/>
        </w:rPr>
        <w:t>全力满足农村和欠发达地区对幼儿园教师公费师范生的培养需求。</w:t>
      </w:r>
      <w:r>
        <w:rPr>
          <w:rFonts w:eastAsia="仿宋_GB2312"/>
          <w:sz w:val="32"/>
          <w:szCs w:val="32"/>
        </w:rPr>
        <w:t>支持相关本科院校加强一流本科专业建设并合理确定招生规模，支持中职学校根据实际需要开设婴幼儿托育专业，增加幼儿园高素质保育员的供给。</w:t>
      </w:r>
      <w:r>
        <w:rPr>
          <w:rFonts w:eastAsia="仿宋_GB2312"/>
          <w:kern w:val="0"/>
          <w:sz w:val="32"/>
          <w:szCs w:val="32"/>
        </w:rPr>
        <w:t>深化学前教育专业改革，指导省内相关高校完善培养方案，强化学前儿童发展和教育专业基础，注重培养学生观察了解儿童、支持儿童发展的实践能力。</w:t>
      </w:r>
      <w:r>
        <w:rPr>
          <w:rFonts w:eastAsia="仿宋_GB2312"/>
          <w:sz w:val="32"/>
          <w:szCs w:val="32"/>
        </w:rPr>
        <w:t>在高等学校学前教育专业增加特殊教育专业课程，提高师范生的融合教育能力。各地要落实教师资格准入制度与定期注册制度，落实幼儿园园长</w:t>
      </w:r>
      <w:r>
        <w:rPr>
          <w:rFonts w:eastAsia="仿宋_GB2312"/>
          <w:kern w:val="0"/>
          <w:sz w:val="32"/>
          <w:szCs w:val="32"/>
        </w:rPr>
        <w:t>、教师持证上岗制度，切实把好园长、教师入口关。县市区要</w:t>
      </w:r>
      <w:r>
        <w:rPr>
          <w:rFonts w:eastAsia="仿宋_GB2312"/>
          <w:sz w:val="32"/>
          <w:szCs w:val="32"/>
        </w:rPr>
        <w:t>制定幼儿园园长</w:t>
      </w:r>
      <w:r>
        <w:rPr>
          <w:rFonts w:eastAsia="仿宋_GB2312"/>
          <w:kern w:val="0"/>
          <w:sz w:val="32"/>
          <w:szCs w:val="32"/>
        </w:rPr>
        <w:t>、</w:t>
      </w:r>
      <w:r>
        <w:rPr>
          <w:rFonts w:eastAsia="仿宋_GB2312"/>
          <w:sz w:val="32"/>
          <w:szCs w:val="32"/>
        </w:rPr>
        <w:t>教师和教研员培训规划，加大培训力度，</w:t>
      </w:r>
      <w:r>
        <w:rPr>
          <w:rFonts w:eastAsia="仿宋_GB2312"/>
          <w:kern w:val="0"/>
          <w:sz w:val="32"/>
          <w:szCs w:val="32"/>
        </w:rPr>
        <w:t>实施全员培训，突出实践导向，提高培训实效，</w:t>
      </w:r>
      <w:r>
        <w:rPr>
          <w:rFonts w:eastAsia="仿宋_GB2312"/>
          <w:sz w:val="32"/>
          <w:szCs w:val="32"/>
        </w:rPr>
        <w:t>鼓励支持学前教育教师在职提升学历，</w:t>
      </w:r>
      <w:r>
        <w:rPr>
          <w:rFonts w:eastAsia="仿宋_GB2312"/>
          <w:kern w:val="0"/>
          <w:sz w:val="32"/>
          <w:szCs w:val="32"/>
        </w:rPr>
        <w:t>提升幼儿园教师队伍整体素质。</w:t>
      </w:r>
      <w:r>
        <w:rPr>
          <w:rFonts w:eastAsia="仿宋_GB2312"/>
          <w:sz w:val="32"/>
          <w:szCs w:val="32"/>
        </w:rPr>
        <w:t>鼓励高校、教科研机构和优质幼儿园采取送教下乡、</w:t>
      </w:r>
      <w:proofErr w:type="gramStart"/>
      <w:r>
        <w:rPr>
          <w:rFonts w:eastAsia="仿宋_GB2312"/>
          <w:sz w:val="32"/>
          <w:szCs w:val="32"/>
        </w:rPr>
        <w:t>跟岗学习</w:t>
      </w:r>
      <w:proofErr w:type="gramEnd"/>
      <w:r>
        <w:rPr>
          <w:rFonts w:eastAsia="仿宋_GB2312"/>
          <w:sz w:val="32"/>
          <w:szCs w:val="32"/>
        </w:rPr>
        <w:t>、在线培训等方式结对帮扶基层、边远和欠</w:t>
      </w:r>
      <w:r>
        <w:rPr>
          <w:rFonts w:eastAsia="仿宋_GB2312"/>
          <w:sz w:val="32"/>
          <w:szCs w:val="32"/>
        </w:rPr>
        <w:lastRenderedPageBreak/>
        <w:t>发达地区幼儿园。</w:t>
      </w:r>
      <w:r>
        <w:rPr>
          <w:rFonts w:ascii="楷体_GB2312" w:eastAsia="楷体_GB2312"/>
          <w:sz w:val="32"/>
          <w:szCs w:val="32"/>
        </w:rPr>
        <w:t>（牵头单位：省教育厅，配合单位：省财政厅、省人力资源社会保障厅）</w:t>
      </w:r>
    </w:p>
    <w:p w:rsidR="000E5D7B" w:rsidRDefault="00023AAD">
      <w:pPr>
        <w:overflowPunct w:val="0"/>
        <w:snapToGrid w:val="0"/>
        <w:spacing w:line="600" w:lineRule="exact"/>
        <w:ind w:firstLineChars="200" w:firstLine="640"/>
        <w:rPr>
          <w:rFonts w:ascii="楷体_GB2312" w:eastAsia="楷体_GB2312"/>
          <w:sz w:val="32"/>
          <w:szCs w:val="32"/>
        </w:rPr>
      </w:pPr>
      <w:r>
        <w:rPr>
          <w:rFonts w:ascii="楷体_GB2312" w:eastAsia="楷体_GB2312"/>
          <w:sz w:val="32"/>
          <w:szCs w:val="32"/>
        </w:rPr>
        <w:t>(四)提升幼儿园保教质量</w:t>
      </w:r>
    </w:p>
    <w:p w:rsidR="000E5D7B" w:rsidRDefault="00023AAD">
      <w:pPr>
        <w:overflowPunct w:val="0"/>
        <w:snapToGrid w:val="0"/>
        <w:spacing w:line="600" w:lineRule="exact"/>
        <w:ind w:firstLineChars="200" w:firstLine="640"/>
        <w:rPr>
          <w:rFonts w:ascii="楷体_GB2312" w:eastAsia="楷体_GB2312"/>
          <w:sz w:val="32"/>
          <w:szCs w:val="32"/>
        </w:rPr>
      </w:pPr>
      <w:r>
        <w:rPr>
          <w:rFonts w:eastAsia="仿宋_GB2312"/>
          <w:sz w:val="32"/>
          <w:szCs w:val="32"/>
        </w:rPr>
        <w:t>1</w:t>
      </w:r>
      <w:r>
        <w:rPr>
          <w:rFonts w:eastAsia="仿宋_GB2312" w:hint="eastAsia"/>
          <w:sz w:val="32"/>
          <w:szCs w:val="32"/>
        </w:rPr>
        <w:t>．</w:t>
      </w:r>
      <w:r>
        <w:rPr>
          <w:rFonts w:eastAsia="仿宋_GB2312"/>
          <w:sz w:val="32"/>
          <w:szCs w:val="32"/>
        </w:rPr>
        <w:t>落实幼儿园科学保教。深入贯彻落实《</w:t>
      </w:r>
      <w:r>
        <w:rPr>
          <w:rFonts w:eastAsia="仿宋_GB2312"/>
          <w:sz w:val="32"/>
          <w:szCs w:val="32"/>
        </w:rPr>
        <w:t>3</w:t>
      </w:r>
      <w:r>
        <w:rPr>
          <w:rFonts w:eastAsia="仿宋_GB2312" w:hint="eastAsia"/>
          <w:sz w:val="32"/>
          <w:szCs w:val="32"/>
        </w:rPr>
        <w:t>—</w:t>
      </w:r>
      <w:r>
        <w:rPr>
          <w:rFonts w:eastAsia="仿宋_GB2312"/>
          <w:sz w:val="32"/>
          <w:szCs w:val="32"/>
        </w:rPr>
        <w:t>6</w:t>
      </w:r>
      <w:r>
        <w:rPr>
          <w:rFonts w:eastAsia="仿宋_GB2312"/>
          <w:sz w:val="32"/>
          <w:szCs w:val="32"/>
        </w:rPr>
        <w:t>岁儿童学习与发展指南》《幼儿园教育指导纲要》，各类幼儿园按照国家的有关要求配备丰富适宜的玩教具和游戏材料，坚持以游戏为基本活动。强化示范引领，修订完善湖南省示范</w:t>
      </w:r>
      <w:r>
        <w:rPr>
          <w:rFonts w:eastAsia="仿宋_GB2312" w:hint="eastAsia"/>
          <w:sz w:val="32"/>
          <w:szCs w:val="32"/>
        </w:rPr>
        <w:t>性</w:t>
      </w:r>
      <w:r>
        <w:rPr>
          <w:rFonts w:eastAsia="仿宋_GB2312"/>
          <w:sz w:val="32"/>
          <w:szCs w:val="32"/>
        </w:rPr>
        <w:t>幼儿园认定标准</w:t>
      </w:r>
      <w:r>
        <w:rPr>
          <w:rFonts w:eastAsia="仿宋_GB2312" w:hint="eastAsia"/>
          <w:sz w:val="32"/>
          <w:szCs w:val="32"/>
        </w:rPr>
        <w:t>和</w:t>
      </w:r>
      <w:r>
        <w:rPr>
          <w:rFonts w:eastAsia="仿宋_GB2312"/>
          <w:sz w:val="32"/>
          <w:szCs w:val="32"/>
        </w:rPr>
        <w:t>幼儿园办园标准，启动新一轮省级示范性幼儿园认定工作。落实教育部《幼儿园保育教育质量评估指南》，将各类幼儿</w:t>
      </w:r>
      <w:proofErr w:type="gramStart"/>
      <w:r>
        <w:rPr>
          <w:rFonts w:eastAsia="仿宋_GB2312"/>
          <w:sz w:val="32"/>
          <w:szCs w:val="32"/>
        </w:rPr>
        <w:t>园全</w:t>
      </w:r>
      <w:proofErr w:type="gramEnd"/>
      <w:r>
        <w:rPr>
          <w:rFonts w:eastAsia="仿宋_GB2312"/>
          <w:sz w:val="32"/>
          <w:szCs w:val="32"/>
        </w:rPr>
        <w:t>部纳入质量评估范围，强化过程评估，全面提高幼儿园保教质量。</w:t>
      </w:r>
      <w:r>
        <w:rPr>
          <w:rFonts w:ascii="楷体_GB2312" w:eastAsia="楷体_GB2312"/>
          <w:sz w:val="32"/>
          <w:szCs w:val="32"/>
        </w:rPr>
        <w:t>（牵头单位：省教育厅）</w:t>
      </w:r>
    </w:p>
    <w:p w:rsidR="000E5D7B" w:rsidRDefault="00023AAD">
      <w:pPr>
        <w:overflowPunct w:val="0"/>
        <w:snapToGrid w:val="0"/>
        <w:spacing w:line="600" w:lineRule="exact"/>
        <w:ind w:firstLineChars="200" w:firstLine="640"/>
        <w:rPr>
          <w:rFonts w:ascii="楷体_GB2312" w:eastAsia="楷体_GB2312"/>
          <w:sz w:val="32"/>
          <w:szCs w:val="32"/>
        </w:rPr>
      </w:pPr>
      <w:r>
        <w:rPr>
          <w:rFonts w:eastAsia="仿宋_GB2312"/>
          <w:sz w:val="32"/>
          <w:szCs w:val="32"/>
        </w:rPr>
        <w:t>2</w:t>
      </w:r>
      <w:r>
        <w:rPr>
          <w:rFonts w:eastAsia="仿宋_GB2312" w:hint="eastAsia"/>
          <w:sz w:val="32"/>
          <w:szCs w:val="32"/>
        </w:rPr>
        <w:t>．</w:t>
      </w:r>
      <w:r>
        <w:rPr>
          <w:rFonts w:eastAsia="仿宋_GB2312"/>
          <w:sz w:val="32"/>
          <w:szCs w:val="32"/>
        </w:rPr>
        <w:t>推进幼儿园与小学科学衔接。深入贯彻落实《教育部关于大力推进幼儿园与小学科学衔接的指导意见》《湖南省推进幼儿园与小学科学衔接攻坚行动实施方案》，全面推行入学准备和入学适应性教育，坚决纠正超前学习、拔苗助长等违反幼儿身心发展规律的行为。建立幼儿园与小学协同合作机制，加强在课程、教学、管理和教研等方面的研究交流，有效推动幼儿园与小学科学衔接。</w:t>
      </w:r>
      <w:r>
        <w:rPr>
          <w:rFonts w:ascii="楷体_GB2312" w:eastAsia="楷体_GB2312"/>
          <w:sz w:val="32"/>
          <w:szCs w:val="32"/>
        </w:rPr>
        <w:t>（牵头单位：省教育厅）</w:t>
      </w:r>
    </w:p>
    <w:p w:rsidR="000E5D7B" w:rsidRDefault="00023AAD">
      <w:pPr>
        <w:overflowPunct w:val="0"/>
        <w:snapToGrid w:val="0"/>
        <w:spacing w:line="600" w:lineRule="exact"/>
        <w:ind w:firstLineChars="200" w:firstLine="640"/>
        <w:rPr>
          <w:rFonts w:ascii="楷体_GB2312" w:eastAsia="楷体_GB2312"/>
          <w:sz w:val="32"/>
          <w:szCs w:val="32"/>
        </w:rPr>
      </w:pPr>
      <w:r>
        <w:rPr>
          <w:rFonts w:eastAsia="仿宋_GB2312"/>
          <w:sz w:val="32"/>
          <w:szCs w:val="32"/>
        </w:rPr>
        <w:t>3</w:t>
      </w:r>
      <w:r>
        <w:rPr>
          <w:rFonts w:eastAsia="仿宋_GB2312" w:hint="eastAsia"/>
          <w:sz w:val="32"/>
          <w:szCs w:val="32"/>
        </w:rPr>
        <w:t>．</w:t>
      </w:r>
      <w:r>
        <w:rPr>
          <w:rFonts w:eastAsia="仿宋_GB2312"/>
          <w:sz w:val="32"/>
          <w:szCs w:val="32"/>
        </w:rPr>
        <w:t>推动学前教育教研改革。加强学前教育教研员队伍建设，遴选优秀园长和教师充实教研岗位，每个县市区至少配备一名学前教育专职教研员，建立省、市、县、园教研协同机制，全面提升专兼职教研员的专业能力和研究能力，打造高素质专业化学前</w:t>
      </w:r>
      <w:r>
        <w:rPr>
          <w:rFonts w:eastAsia="仿宋_GB2312"/>
          <w:sz w:val="32"/>
          <w:szCs w:val="32"/>
        </w:rPr>
        <w:lastRenderedPageBreak/>
        <w:t>教研队伍。完善教研指导责任区、区域教研和</w:t>
      </w:r>
      <w:proofErr w:type="gramStart"/>
      <w:r>
        <w:rPr>
          <w:rFonts w:eastAsia="仿宋_GB2312"/>
          <w:sz w:val="32"/>
          <w:szCs w:val="32"/>
        </w:rPr>
        <w:t>园本</w:t>
      </w:r>
      <w:proofErr w:type="gramEnd"/>
      <w:r>
        <w:rPr>
          <w:rFonts w:eastAsia="仿宋_GB2312"/>
          <w:sz w:val="32"/>
          <w:szCs w:val="32"/>
        </w:rPr>
        <w:t>教研制度，配备必要的网络教研装备，实现各类幼儿园教研</w:t>
      </w:r>
      <w:proofErr w:type="gramStart"/>
      <w:r>
        <w:rPr>
          <w:rFonts w:eastAsia="仿宋_GB2312"/>
          <w:sz w:val="32"/>
          <w:szCs w:val="32"/>
        </w:rPr>
        <w:t>指导全</w:t>
      </w:r>
      <w:proofErr w:type="gramEnd"/>
      <w:r>
        <w:rPr>
          <w:rFonts w:eastAsia="仿宋_GB2312"/>
          <w:sz w:val="32"/>
          <w:szCs w:val="32"/>
        </w:rPr>
        <w:t>覆盖。教研人员要聚焦教师专业成长需求和保教实践问题，分类制定教研计划，创新教研方式，及时研究解决教师保教实践中的困惑和问题。</w:t>
      </w:r>
      <w:r>
        <w:rPr>
          <w:rFonts w:ascii="楷体_GB2312" w:eastAsia="楷体_GB2312"/>
          <w:sz w:val="32"/>
          <w:szCs w:val="32"/>
        </w:rPr>
        <w:t>（牵头单位：省教育厅，配合单位：省人力资源社会保障厅）</w:t>
      </w:r>
    </w:p>
    <w:p w:rsidR="000E5D7B" w:rsidRDefault="00023AAD">
      <w:pPr>
        <w:overflowPunct w:val="0"/>
        <w:snapToGrid w:val="0"/>
        <w:spacing w:line="600" w:lineRule="exact"/>
        <w:ind w:firstLineChars="200" w:firstLine="640"/>
        <w:rPr>
          <w:rFonts w:ascii="楷体_GB2312" w:eastAsia="楷体_GB2312"/>
          <w:sz w:val="32"/>
          <w:szCs w:val="32"/>
        </w:rPr>
      </w:pPr>
      <w:r>
        <w:rPr>
          <w:rFonts w:ascii="楷体_GB2312" w:eastAsia="楷体_GB2312"/>
          <w:sz w:val="32"/>
          <w:szCs w:val="32"/>
        </w:rPr>
        <w:t>(五)完善幼儿园规范管理机制</w:t>
      </w:r>
    </w:p>
    <w:p w:rsidR="000E5D7B" w:rsidRDefault="00023AAD">
      <w:pPr>
        <w:overflowPunct w:val="0"/>
        <w:snapToGrid w:val="0"/>
        <w:spacing w:line="600" w:lineRule="exact"/>
        <w:ind w:firstLineChars="200" w:firstLine="640"/>
        <w:rPr>
          <w:rFonts w:ascii="楷体_GB2312" w:eastAsia="楷体_GB2312"/>
          <w:sz w:val="32"/>
          <w:szCs w:val="32"/>
        </w:rPr>
      </w:pPr>
      <w:r>
        <w:rPr>
          <w:rFonts w:eastAsia="仿宋_GB2312"/>
          <w:sz w:val="32"/>
          <w:szCs w:val="32"/>
        </w:rPr>
        <w:t>1</w:t>
      </w:r>
      <w:r>
        <w:rPr>
          <w:rFonts w:eastAsia="仿宋_GB2312" w:hint="eastAsia"/>
          <w:sz w:val="32"/>
          <w:szCs w:val="32"/>
        </w:rPr>
        <w:t>．</w:t>
      </w:r>
      <w:r>
        <w:rPr>
          <w:rFonts w:eastAsia="仿宋_GB2312"/>
          <w:sz w:val="32"/>
          <w:szCs w:val="32"/>
        </w:rPr>
        <w:t>完善动态监管机制。落实县级人民政府和有关部门的监督管理责任，提升跨部门协同治理能力，强化对幼儿园办园条件、教师资格与配备、安全防护、收费行为、卫生保健、保育教育、财务管理等方面的动态监管。</w:t>
      </w:r>
      <w:r>
        <w:rPr>
          <w:rFonts w:ascii="楷体_GB2312" w:eastAsia="楷体_GB2312"/>
          <w:sz w:val="32"/>
          <w:szCs w:val="32"/>
        </w:rPr>
        <w:t>（牵头单位：省教育厅，配合单位：省发展改革委、省公安厅、省财政厅、省人力资源社会保障厅）</w:t>
      </w:r>
    </w:p>
    <w:p w:rsidR="000E5D7B" w:rsidRDefault="00023AAD">
      <w:pPr>
        <w:overflowPunct w:val="0"/>
        <w:snapToGrid w:val="0"/>
        <w:spacing w:line="600" w:lineRule="exact"/>
        <w:ind w:firstLineChars="200" w:firstLine="640"/>
        <w:rPr>
          <w:rFonts w:ascii="楷体_GB2312" w:eastAsia="楷体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完善幼儿园信息备案及公示制度。县级教育行政部门要将各类幼儿园的基本信息纳入政务信息管理系统，定期向社会公布幼儿园性质、开办时间、地址、等级、收费标准、教职工配备、质量评估等信息。各幼儿园要主动将园长和专任教师变更情况向教育主管部门备案，教育行政部门要及时完成信息更新。对乡镇公办中心幼儿园、企事业单位和集体资产举办的幼儿园，</w:t>
      </w:r>
      <w:proofErr w:type="gramStart"/>
      <w:r>
        <w:rPr>
          <w:rFonts w:eastAsia="仿宋_GB2312"/>
          <w:sz w:val="32"/>
          <w:szCs w:val="32"/>
        </w:rPr>
        <w:t>经机构</w:t>
      </w:r>
      <w:proofErr w:type="gramEnd"/>
      <w:r>
        <w:rPr>
          <w:rFonts w:eastAsia="仿宋_GB2312"/>
          <w:sz w:val="32"/>
          <w:szCs w:val="32"/>
        </w:rPr>
        <w:t>编制部门审批后，要依据《事业单位法人登记管理暂行条例》等相关规定做好事业单位法人登记管理工作。</w:t>
      </w:r>
      <w:r>
        <w:rPr>
          <w:rFonts w:ascii="楷体_GB2312" w:eastAsia="楷体_GB2312"/>
          <w:sz w:val="32"/>
          <w:szCs w:val="32"/>
        </w:rPr>
        <w:t>（牵头单位：省教育厅）</w:t>
      </w:r>
    </w:p>
    <w:p w:rsidR="000E5D7B" w:rsidRDefault="00023AAD">
      <w:pPr>
        <w:overflowPunct w:val="0"/>
        <w:snapToGrid w:val="0"/>
        <w:spacing w:line="600" w:lineRule="exact"/>
        <w:ind w:firstLineChars="200" w:firstLine="640"/>
        <w:rPr>
          <w:rFonts w:ascii="楷体_GB2312" w:eastAsia="楷体_GB2312"/>
          <w:sz w:val="32"/>
          <w:szCs w:val="32"/>
        </w:rPr>
      </w:pPr>
      <w:r>
        <w:rPr>
          <w:rFonts w:eastAsia="仿宋_GB2312"/>
          <w:sz w:val="32"/>
          <w:szCs w:val="32"/>
        </w:rPr>
        <w:t>3</w:t>
      </w:r>
      <w:r>
        <w:rPr>
          <w:rFonts w:eastAsia="仿宋_GB2312" w:hint="eastAsia"/>
          <w:sz w:val="32"/>
          <w:szCs w:val="32"/>
        </w:rPr>
        <w:t>．</w:t>
      </w:r>
      <w:r>
        <w:rPr>
          <w:rFonts w:eastAsia="仿宋_GB2312"/>
          <w:sz w:val="32"/>
          <w:szCs w:val="32"/>
        </w:rPr>
        <w:t>加强民办园财务监管。非营利性民办园收取费用、开展活动的资金往来</w:t>
      </w:r>
      <w:r>
        <w:rPr>
          <w:rFonts w:eastAsia="仿宋_GB2312"/>
          <w:sz w:val="32"/>
          <w:szCs w:val="32"/>
        </w:rPr>
        <w:t>,</w:t>
      </w:r>
      <w:r>
        <w:rPr>
          <w:rFonts w:eastAsia="仿宋_GB2312"/>
          <w:sz w:val="32"/>
          <w:szCs w:val="32"/>
        </w:rPr>
        <w:t>要使用在教育行政部门备案的账户</w:t>
      </w:r>
      <w:r>
        <w:rPr>
          <w:rFonts w:eastAsia="仿宋_GB2312"/>
          <w:sz w:val="32"/>
          <w:szCs w:val="32"/>
        </w:rPr>
        <w:t>,</w:t>
      </w:r>
      <w:r>
        <w:rPr>
          <w:rFonts w:eastAsia="仿宋_GB2312"/>
          <w:sz w:val="32"/>
          <w:szCs w:val="32"/>
        </w:rPr>
        <w:t>确保收费主要用于保障教职工待遇、改善办园条件、提高保教质量。严禁非营</w:t>
      </w:r>
      <w:r>
        <w:rPr>
          <w:rFonts w:eastAsia="仿宋_GB2312"/>
          <w:sz w:val="32"/>
          <w:szCs w:val="32"/>
        </w:rPr>
        <w:lastRenderedPageBreak/>
        <w:t>利性民办幼儿园举办者通过任何方式取得办学收益、分配或转移办学结余。</w:t>
      </w:r>
      <w:r>
        <w:rPr>
          <w:rFonts w:ascii="楷体_GB2312" w:eastAsia="楷体_GB2312"/>
          <w:sz w:val="32"/>
          <w:szCs w:val="32"/>
        </w:rPr>
        <w:t>（牵头单位：省教育厅，配合单位：省财政厅）</w:t>
      </w:r>
    </w:p>
    <w:p w:rsidR="000E5D7B" w:rsidRDefault="00023AAD">
      <w:pPr>
        <w:overflowPunct w:val="0"/>
        <w:snapToGrid w:val="0"/>
        <w:spacing w:line="600" w:lineRule="exact"/>
        <w:ind w:firstLineChars="200" w:firstLine="640"/>
        <w:rPr>
          <w:rFonts w:ascii="楷体_GB2312" w:eastAsia="楷体_GB2312"/>
          <w:sz w:val="32"/>
          <w:szCs w:val="32"/>
        </w:rPr>
      </w:pPr>
      <w:r>
        <w:rPr>
          <w:rFonts w:ascii="楷体_GB2312" w:eastAsia="楷体_GB2312"/>
          <w:sz w:val="32"/>
          <w:szCs w:val="32"/>
        </w:rPr>
        <w:t>（六）强化幼儿园安全保障</w:t>
      </w:r>
    </w:p>
    <w:p w:rsidR="000E5D7B" w:rsidRDefault="00023AAD">
      <w:pPr>
        <w:overflowPunct w:val="0"/>
        <w:snapToGrid w:val="0"/>
        <w:spacing w:line="600" w:lineRule="exact"/>
        <w:ind w:firstLineChars="200" w:firstLine="640"/>
        <w:rPr>
          <w:rFonts w:ascii="楷体_GB2312" w:eastAsia="楷体_GB2312"/>
          <w:sz w:val="32"/>
          <w:szCs w:val="32"/>
        </w:rPr>
      </w:pPr>
      <w:r>
        <w:rPr>
          <w:rFonts w:eastAsia="楷体"/>
          <w:sz w:val="32"/>
          <w:szCs w:val="32"/>
        </w:rPr>
        <w:t>1</w:t>
      </w:r>
      <w:r>
        <w:rPr>
          <w:rFonts w:eastAsia="楷体" w:hint="eastAsia"/>
          <w:sz w:val="32"/>
          <w:szCs w:val="32"/>
        </w:rPr>
        <w:t>．</w:t>
      </w:r>
      <w:r>
        <w:rPr>
          <w:rFonts w:eastAsia="仿宋_GB2312"/>
          <w:sz w:val="32"/>
          <w:szCs w:val="32"/>
        </w:rPr>
        <w:t>落实幼儿园安全主体责任。幼儿园要健全房屋设备、消防、门卫、食品药品、幼儿接送交接、幼儿就寝值守和活动组织等安全防护和检查制度</w:t>
      </w:r>
      <w:r>
        <w:rPr>
          <w:rFonts w:eastAsia="仿宋_GB2312"/>
          <w:sz w:val="32"/>
          <w:szCs w:val="32"/>
        </w:rPr>
        <w:t>,</w:t>
      </w:r>
      <w:r>
        <w:rPr>
          <w:rFonts w:eastAsia="仿宋_GB2312"/>
          <w:sz w:val="32"/>
          <w:szCs w:val="32"/>
        </w:rPr>
        <w:t>及时排查安全隐患</w:t>
      </w:r>
      <w:r>
        <w:rPr>
          <w:rFonts w:eastAsia="仿宋_GB2312"/>
          <w:sz w:val="32"/>
          <w:szCs w:val="32"/>
        </w:rPr>
        <w:t>,</w:t>
      </w:r>
      <w:r>
        <w:rPr>
          <w:rFonts w:eastAsia="仿宋_GB2312"/>
          <w:sz w:val="32"/>
          <w:szCs w:val="32"/>
        </w:rPr>
        <w:t>严防各类事故发生。加强人防、物防、技防建设</w:t>
      </w:r>
      <w:r>
        <w:rPr>
          <w:rFonts w:eastAsia="仿宋_GB2312"/>
          <w:sz w:val="32"/>
          <w:szCs w:val="32"/>
        </w:rPr>
        <w:t>,</w:t>
      </w:r>
      <w:r>
        <w:rPr>
          <w:rFonts w:eastAsia="仿宋_GB2312"/>
          <w:sz w:val="32"/>
          <w:szCs w:val="32"/>
        </w:rPr>
        <w:t>幼儿园门口设置隔离栏、隔离墩或升降柱等硬质防冲撞设施</w:t>
      </w:r>
      <w:r>
        <w:rPr>
          <w:rFonts w:eastAsia="仿宋_GB2312"/>
          <w:sz w:val="32"/>
          <w:szCs w:val="32"/>
        </w:rPr>
        <w:t>,</w:t>
      </w:r>
      <w:r>
        <w:rPr>
          <w:rFonts w:eastAsia="仿宋_GB2312"/>
          <w:sz w:val="32"/>
          <w:szCs w:val="32"/>
        </w:rPr>
        <w:t>实现专职保安配备、一键式紧急报警、视频监控装置配备和封闭化管理全面达标。</w:t>
      </w:r>
      <w:r>
        <w:rPr>
          <w:rFonts w:ascii="楷体_GB2312" w:eastAsia="楷体_GB2312"/>
          <w:sz w:val="32"/>
          <w:szCs w:val="32"/>
        </w:rPr>
        <w:t>（牵头单位：省教育厅，配合单位：省公安厅）</w:t>
      </w:r>
    </w:p>
    <w:p w:rsidR="000E5D7B" w:rsidRDefault="00023AAD">
      <w:pPr>
        <w:overflowPunct w:val="0"/>
        <w:snapToGrid w:val="0"/>
        <w:spacing w:line="600" w:lineRule="exact"/>
        <w:ind w:firstLineChars="200" w:firstLine="640"/>
        <w:rPr>
          <w:rFonts w:ascii="楷体_GB2312" w:eastAsia="楷体_GB2312"/>
          <w:sz w:val="32"/>
          <w:szCs w:val="32"/>
        </w:rPr>
      </w:pPr>
      <w:r>
        <w:rPr>
          <w:rFonts w:eastAsia="仿宋_GB2312"/>
          <w:sz w:val="32"/>
          <w:szCs w:val="32"/>
        </w:rPr>
        <w:t>2</w:t>
      </w:r>
      <w:r>
        <w:rPr>
          <w:rFonts w:eastAsia="仿宋_GB2312" w:hint="eastAsia"/>
          <w:sz w:val="32"/>
          <w:szCs w:val="32"/>
        </w:rPr>
        <w:t>．</w:t>
      </w:r>
      <w:r>
        <w:rPr>
          <w:rFonts w:eastAsia="仿宋_GB2312"/>
          <w:sz w:val="32"/>
          <w:szCs w:val="32"/>
        </w:rPr>
        <w:t>构建联防联控有效机制。公安机关要优化上下学时段幼儿</w:t>
      </w:r>
      <w:proofErr w:type="gramStart"/>
      <w:r>
        <w:rPr>
          <w:rFonts w:eastAsia="仿宋_GB2312"/>
          <w:sz w:val="32"/>
          <w:szCs w:val="32"/>
        </w:rPr>
        <w:t>园周</w:t>
      </w:r>
      <w:proofErr w:type="gramEnd"/>
      <w:r>
        <w:rPr>
          <w:rFonts w:eastAsia="仿宋_GB2312"/>
          <w:sz w:val="32"/>
          <w:szCs w:val="32"/>
        </w:rPr>
        <w:t>边</w:t>
      </w:r>
      <w:r>
        <w:rPr>
          <w:rFonts w:eastAsia="仿宋_GB2312"/>
          <w:sz w:val="32"/>
          <w:szCs w:val="32"/>
        </w:rPr>
        <w:t>“</w:t>
      </w:r>
      <w:r>
        <w:rPr>
          <w:rFonts w:eastAsia="仿宋_GB2312"/>
          <w:sz w:val="32"/>
          <w:szCs w:val="32"/>
        </w:rPr>
        <w:t>高峰勤务</w:t>
      </w:r>
      <w:r>
        <w:rPr>
          <w:rFonts w:eastAsia="仿宋_GB2312"/>
          <w:sz w:val="32"/>
          <w:szCs w:val="32"/>
        </w:rPr>
        <w:t>”</w:t>
      </w:r>
      <w:r>
        <w:rPr>
          <w:rFonts w:eastAsia="仿宋_GB2312"/>
          <w:sz w:val="32"/>
          <w:szCs w:val="32"/>
        </w:rPr>
        <w:t>机制，强化幼儿</w:t>
      </w:r>
      <w:proofErr w:type="gramStart"/>
      <w:r>
        <w:rPr>
          <w:rFonts w:eastAsia="仿宋_GB2312"/>
          <w:sz w:val="32"/>
          <w:szCs w:val="32"/>
        </w:rPr>
        <w:t>园周边重点</w:t>
      </w:r>
      <w:proofErr w:type="gramEnd"/>
      <w:r>
        <w:rPr>
          <w:rFonts w:eastAsia="仿宋_GB2312"/>
          <w:sz w:val="32"/>
          <w:szCs w:val="32"/>
        </w:rPr>
        <w:t>巡防，组织公安民警、学校保卫人员、教职工和群防群治力量落实好幼儿园</w:t>
      </w:r>
      <w:r>
        <w:rPr>
          <w:rFonts w:eastAsia="仿宋_GB2312"/>
          <w:sz w:val="32"/>
          <w:szCs w:val="32"/>
        </w:rPr>
        <w:t>“</w:t>
      </w:r>
      <w:r>
        <w:rPr>
          <w:rFonts w:eastAsia="仿宋_GB2312"/>
          <w:sz w:val="32"/>
          <w:szCs w:val="32"/>
        </w:rPr>
        <w:t>护学岗</w:t>
      </w:r>
      <w:r>
        <w:rPr>
          <w:rFonts w:eastAsia="仿宋_GB2312"/>
          <w:sz w:val="32"/>
          <w:szCs w:val="32"/>
        </w:rPr>
        <w:t>”</w:t>
      </w:r>
      <w:r>
        <w:rPr>
          <w:rFonts w:eastAsia="仿宋_GB2312"/>
          <w:sz w:val="32"/>
          <w:szCs w:val="32"/>
        </w:rPr>
        <w:t>机制。</w:t>
      </w:r>
      <w:r>
        <w:rPr>
          <w:rFonts w:ascii="楷体_GB2312" w:eastAsia="楷体_GB2312"/>
          <w:sz w:val="32"/>
          <w:szCs w:val="32"/>
        </w:rPr>
        <w:t>（牵头单位：省公安厅，配合单位：省教育厅）</w:t>
      </w:r>
    </w:p>
    <w:p w:rsidR="000E5D7B" w:rsidRDefault="00023AAD">
      <w:pPr>
        <w:overflowPunct w:val="0"/>
        <w:snapToGrid w:val="0"/>
        <w:spacing w:line="600" w:lineRule="exact"/>
        <w:ind w:firstLineChars="200" w:firstLine="640"/>
        <w:rPr>
          <w:rFonts w:ascii="楷体_GB2312" w:eastAsia="楷体_GB2312"/>
          <w:sz w:val="32"/>
          <w:szCs w:val="32"/>
        </w:rPr>
      </w:pPr>
      <w:r>
        <w:rPr>
          <w:rFonts w:eastAsia="仿宋_GB2312"/>
          <w:sz w:val="32"/>
          <w:szCs w:val="32"/>
        </w:rPr>
        <w:t>3</w:t>
      </w:r>
      <w:r>
        <w:rPr>
          <w:rFonts w:eastAsia="仿宋_GB2312" w:hint="eastAsia"/>
          <w:sz w:val="32"/>
          <w:szCs w:val="32"/>
        </w:rPr>
        <w:t>．</w:t>
      </w:r>
      <w:r>
        <w:rPr>
          <w:rFonts w:eastAsia="仿宋_GB2312"/>
          <w:sz w:val="32"/>
          <w:szCs w:val="32"/>
        </w:rPr>
        <w:t>强化部门监管责任。各地要建立健全幼儿园安全日常监管、重大隐患督办、约谈通报等工作机制，及时通报幼儿园安全风险，加大联合检查和集中整治力度，落实监督检查常态化措施，确保幼儿园安全运转。</w:t>
      </w:r>
      <w:r>
        <w:rPr>
          <w:rFonts w:ascii="楷体_GB2312" w:eastAsia="楷体_GB2312"/>
          <w:sz w:val="32"/>
          <w:szCs w:val="32"/>
        </w:rPr>
        <w:t>（牵头单位：省教育厅，配合单位：省公安厅、省住房城乡建设厅）</w:t>
      </w:r>
    </w:p>
    <w:p w:rsidR="000E5D7B" w:rsidRDefault="00023AAD">
      <w:pPr>
        <w:overflowPunct w:val="0"/>
        <w:snapToGrid w:val="0"/>
        <w:spacing w:line="600" w:lineRule="exact"/>
        <w:ind w:firstLineChars="200" w:firstLine="640"/>
        <w:rPr>
          <w:rFonts w:ascii="楷体_GB2312" w:eastAsia="楷体_GB2312"/>
          <w:sz w:val="32"/>
          <w:szCs w:val="32"/>
        </w:rPr>
      </w:pPr>
      <w:r>
        <w:rPr>
          <w:rFonts w:ascii="楷体_GB2312" w:eastAsia="楷体_GB2312"/>
          <w:sz w:val="32"/>
          <w:szCs w:val="32"/>
        </w:rPr>
        <w:t>（七）加大不规范办园行为治理力度</w:t>
      </w:r>
    </w:p>
    <w:p w:rsidR="000E5D7B" w:rsidRDefault="00023AAD">
      <w:pPr>
        <w:overflowPunct w:val="0"/>
        <w:snapToGrid w:val="0"/>
        <w:spacing w:line="600" w:lineRule="exact"/>
        <w:ind w:firstLineChars="200" w:firstLine="640"/>
        <w:rPr>
          <w:rFonts w:ascii="楷体_GB2312" w:eastAsia="楷体_GB2312"/>
          <w:sz w:val="32"/>
          <w:szCs w:val="32"/>
        </w:rPr>
      </w:pPr>
      <w:r>
        <w:rPr>
          <w:rFonts w:eastAsia="仿宋_GB2312"/>
          <w:sz w:val="32"/>
          <w:szCs w:val="32"/>
        </w:rPr>
        <w:t>1</w:t>
      </w:r>
      <w:r>
        <w:rPr>
          <w:rFonts w:eastAsia="仿宋_GB2312" w:hint="eastAsia"/>
          <w:sz w:val="32"/>
          <w:szCs w:val="32"/>
        </w:rPr>
        <w:t>．</w:t>
      </w:r>
      <w:r>
        <w:rPr>
          <w:rFonts w:eastAsia="仿宋_GB2312"/>
          <w:sz w:val="32"/>
          <w:szCs w:val="32"/>
        </w:rPr>
        <w:t>加强办园行为督导。重点对存在危房、</w:t>
      </w:r>
      <w:r>
        <w:rPr>
          <w:rFonts w:eastAsia="仿宋_GB2312"/>
          <w:sz w:val="32"/>
          <w:szCs w:val="32"/>
        </w:rPr>
        <w:t>“</w:t>
      </w:r>
      <w:r>
        <w:rPr>
          <w:rFonts w:eastAsia="仿宋_GB2312"/>
          <w:sz w:val="32"/>
          <w:szCs w:val="32"/>
        </w:rPr>
        <w:t>三防</w:t>
      </w:r>
      <w:r>
        <w:rPr>
          <w:rFonts w:eastAsia="仿宋_GB2312"/>
          <w:sz w:val="32"/>
          <w:szCs w:val="32"/>
        </w:rPr>
        <w:t>”</w:t>
      </w:r>
      <w:r>
        <w:rPr>
          <w:rFonts w:eastAsia="仿宋_GB2312"/>
          <w:sz w:val="32"/>
          <w:szCs w:val="32"/>
        </w:rPr>
        <w:t>不达标等安全隐患及园长和教师不具备规定资格等不规范办园行为进行动态</w:t>
      </w:r>
      <w:r>
        <w:rPr>
          <w:rFonts w:eastAsia="仿宋_GB2312"/>
          <w:sz w:val="32"/>
          <w:szCs w:val="32"/>
        </w:rPr>
        <w:lastRenderedPageBreak/>
        <w:t>督查，责令限期整改，整改不到位的依法依规进行处罚。对出现</w:t>
      </w:r>
      <w:proofErr w:type="gramStart"/>
      <w:r>
        <w:rPr>
          <w:rFonts w:eastAsia="仿宋_GB2312"/>
          <w:sz w:val="32"/>
          <w:szCs w:val="32"/>
        </w:rPr>
        <w:t>虐</w:t>
      </w:r>
      <w:proofErr w:type="gramEnd"/>
      <w:r>
        <w:rPr>
          <w:rFonts w:eastAsia="仿宋_GB2312"/>
          <w:sz w:val="32"/>
          <w:szCs w:val="32"/>
        </w:rPr>
        <w:t>童、体罚及变相体罚等严重师德失范行为的幼儿园，年检定为不合格，对涉事教职工、管理者和举办者依法追究法律责任。</w:t>
      </w:r>
      <w:r>
        <w:rPr>
          <w:rFonts w:ascii="楷体_GB2312" w:eastAsia="楷体_GB2312"/>
          <w:sz w:val="32"/>
          <w:szCs w:val="32"/>
        </w:rPr>
        <w:t>（牵头单位：省教育厅，配合单位：省公安厅、省住房城乡建设厅）</w:t>
      </w:r>
    </w:p>
    <w:p w:rsidR="000E5D7B" w:rsidRDefault="00023AAD">
      <w:pPr>
        <w:overflowPunct w:val="0"/>
        <w:snapToGrid w:val="0"/>
        <w:spacing w:line="600" w:lineRule="exact"/>
        <w:ind w:firstLineChars="200" w:firstLine="640"/>
        <w:rPr>
          <w:rFonts w:ascii="楷体_GB2312" w:eastAsia="楷体_GB2312"/>
          <w:sz w:val="32"/>
          <w:szCs w:val="32"/>
        </w:rPr>
      </w:pPr>
      <w:r>
        <w:rPr>
          <w:rFonts w:eastAsia="仿宋_GB2312"/>
          <w:sz w:val="32"/>
          <w:szCs w:val="32"/>
        </w:rPr>
        <w:t>2</w:t>
      </w:r>
      <w:r>
        <w:rPr>
          <w:rFonts w:eastAsia="仿宋_GB2312" w:hint="eastAsia"/>
          <w:sz w:val="32"/>
          <w:szCs w:val="32"/>
        </w:rPr>
        <w:t>．</w:t>
      </w:r>
      <w:r>
        <w:rPr>
          <w:rFonts w:eastAsia="仿宋_GB2312"/>
          <w:sz w:val="32"/>
          <w:szCs w:val="32"/>
        </w:rPr>
        <w:t>清理规范幼儿园名称。对冠以</w:t>
      </w:r>
      <w:r>
        <w:rPr>
          <w:rFonts w:eastAsia="仿宋_GB2312"/>
          <w:sz w:val="32"/>
          <w:szCs w:val="32"/>
        </w:rPr>
        <w:t>“</w:t>
      </w:r>
      <w:r>
        <w:rPr>
          <w:rFonts w:eastAsia="仿宋_GB2312"/>
          <w:sz w:val="32"/>
          <w:szCs w:val="32"/>
        </w:rPr>
        <w:t>中国</w:t>
      </w:r>
      <w:r>
        <w:rPr>
          <w:rFonts w:eastAsia="仿宋_GB2312"/>
          <w:sz w:val="32"/>
          <w:szCs w:val="32"/>
        </w:rPr>
        <w:t>”“</w:t>
      </w:r>
      <w:r>
        <w:rPr>
          <w:rFonts w:eastAsia="仿宋_GB2312"/>
          <w:sz w:val="32"/>
          <w:szCs w:val="32"/>
        </w:rPr>
        <w:t>中华</w:t>
      </w:r>
      <w:r>
        <w:rPr>
          <w:rFonts w:eastAsia="仿宋_GB2312"/>
          <w:sz w:val="32"/>
          <w:szCs w:val="32"/>
        </w:rPr>
        <w:t>”“</w:t>
      </w:r>
      <w:r>
        <w:rPr>
          <w:rFonts w:eastAsia="仿宋_GB2312"/>
          <w:sz w:val="32"/>
          <w:szCs w:val="32"/>
        </w:rPr>
        <w:t>全国</w:t>
      </w:r>
      <w:r>
        <w:rPr>
          <w:rFonts w:eastAsia="仿宋_GB2312"/>
          <w:sz w:val="32"/>
          <w:szCs w:val="32"/>
        </w:rPr>
        <w:t>”“</w:t>
      </w:r>
      <w:r>
        <w:rPr>
          <w:rFonts w:eastAsia="仿宋_GB2312"/>
          <w:sz w:val="32"/>
          <w:szCs w:val="32"/>
        </w:rPr>
        <w:t>国际</w:t>
      </w:r>
      <w:r>
        <w:rPr>
          <w:rFonts w:eastAsia="仿宋_GB2312"/>
          <w:sz w:val="32"/>
          <w:szCs w:val="32"/>
        </w:rPr>
        <w:t>”“</w:t>
      </w:r>
      <w:r>
        <w:rPr>
          <w:rFonts w:eastAsia="仿宋_GB2312"/>
          <w:sz w:val="32"/>
          <w:szCs w:val="32"/>
        </w:rPr>
        <w:t>世界</w:t>
      </w:r>
      <w:r>
        <w:rPr>
          <w:rFonts w:eastAsia="仿宋_GB2312"/>
          <w:sz w:val="32"/>
          <w:szCs w:val="32"/>
        </w:rPr>
        <w:t>”“</w:t>
      </w:r>
      <w:r>
        <w:rPr>
          <w:rFonts w:eastAsia="仿宋_GB2312"/>
          <w:sz w:val="32"/>
          <w:szCs w:val="32"/>
        </w:rPr>
        <w:t>全球</w:t>
      </w:r>
      <w:r>
        <w:rPr>
          <w:rFonts w:eastAsia="仿宋_GB2312"/>
          <w:sz w:val="32"/>
          <w:szCs w:val="32"/>
        </w:rPr>
        <w:t>”</w:t>
      </w:r>
      <w:r>
        <w:rPr>
          <w:rFonts w:eastAsia="仿宋_GB2312"/>
          <w:sz w:val="32"/>
          <w:szCs w:val="32"/>
        </w:rPr>
        <w:t>等字样，包含外语词、外国国名、地名，使用</w:t>
      </w:r>
      <w:r>
        <w:rPr>
          <w:rFonts w:eastAsia="仿宋_GB2312"/>
          <w:sz w:val="32"/>
          <w:szCs w:val="32"/>
        </w:rPr>
        <w:t>“</w:t>
      </w:r>
      <w:r>
        <w:rPr>
          <w:rFonts w:eastAsia="仿宋_GB2312"/>
          <w:sz w:val="32"/>
          <w:szCs w:val="32"/>
        </w:rPr>
        <w:t>双语</w:t>
      </w:r>
      <w:r>
        <w:rPr>
          <w:rFonts w:eastAsia="仿宋_GB2312"/>
          <w:sz w:val="32"/>
          <w:szCs w:val="32"/>
        </w:rPr>
        <w:t>”“</w:t>
      </w:r>
      <w:r>
        <w:rPr>
          <w:rFonts w:eastAsia="仿宋_GB2312"/>
          <w:sz w:val="32"/>
          <w:szCs w:val="32"/>
        </w:rPr>
        <w:t>艺术</w:t>
      </w:r>
      <w:r>
        <w:rPr>
          <w:rFonts w:eastAsia="仿宋_GB2312"/>
          <w:sz w:val="32"/>
          <w:szCs w:val="32"/>
        </w:rPr>
        <w:t>”“</w:t>
      </w:r>
      <w:r>
        <w:rPr>
          <w:rFonts w:eastAsia="仿宋_GB2312"/>
          <w:sz w:val="32"/>
          <w:szCs w:val="32"/>
        </w:rPr>
        <w:t>国学</w:t>
      </w:r>
      <w:r>
        <w:rPr>
          <w:rFonts w:eastAsia="仿宋_GB2312"/>
          <w:sz w:val="32"/>
          <w:szCs w:val="32"/>
        </w:rPr>
        <w:t>”“</w:t>
      </w:r>
      <w:r>
        <w:rPr>
          <w:rFonts w:eastAsia="仿宋_GB2312"/>
          <w:sz w:val="32"/>
          <w:szCs w:val="32"/>
        </w:rPr>
        <w:t>私塾</w:t>
      </w:r>
      <w:r>
        <w:rPr>
          <w:rFonts w:eastAsia="仿宋_GB2312"/>
          <w:sz w:val="32"/>
          <w:szCs w:val="32"/>
        </w:rPr>
        <w:t>”</w:t>
      </w:r>
      <w:r>
        <w:rPr>
          <w:rFonts w:eastAsia="仿宋_GB2312"/>
          <w:sz w:val="32"/>
          <w:szCs w:val="32"/>
        </w:rPr>
        <w:t>等片面强调课程特色和带有宗教色彩的名称，以及民办幼儿园使用公办学校名称或简称等进行清理整治，督促命名不规范的幼儿园办理更名，并到审批部门更换证照，幼儿园校牌、印鉴、相关证照使用的名称必须与审批机关批准的名称一致。</w:t>
      </w:r>
      <w:r>
        <w:rPr>
          <w:rFonts w:ascii="楷体_GB2312" w:eastAsia="楷体_GB2312"/>
          <w:sz w:val="32"/>
          <w:szCs w:val="32"/>
        </w:rPr>
        <w:t>（牵头单位：省教育厅）</w:t>
      </w:r>
    </w:p>
    <w:p w:rsidR="000E5D7B" w:rsidRDefault="00023AAD">
      <w:pPr>
        <w:overflowPunct w:val="0"/>
        <w:snapToGrid w:val="0"/>
        <w:spacing w:line="600" w:lineRule="exact"/>
        <w:ind w:firstLineChars="200" w:firstLine="640"/>
        <w:rPr>
          <w:rFonts w:ascii="楷体_GB2312" w:eastAsia="楷体_GB2312"/>
          <w:sz w:val="32"/>
          <w:szCs w:val="32"/>
        </w:rPr>
      </w:pPr>
      <w:r>
        <w:rPr>
          <w:rFonts w:eastAsia="仿宋_GB2312"/>
          <w:sz w:val="32"/>
          <w:szCs w:val="32"/>
        </w:rPr>
        <w:t>3</w:t>
      </w:r>
      <w:r>
        <w:rPr>
          <w:rFonts w:eastAsia="仿宋_GB2312" w:hint="eastAsia"/>
          <w:sz w:val="32"/>
          <w:szCs w:val="32"/>
        </w:rPr>
        <w:t>．</w:t>
      </w:r>
      <w:r>
        <w:rPr>
          <w:rFonts w:eastAsia="仿宋_GB2312"/>
          <w:sz w:val="32"/>
          <w:szCs w:val="32"/>
        </w:rPr>
        <w:t>加大校外培训机构执法检查力度。落实《湖南省减轻义务教育阶段学生作业负担和校外培训负担的实施方案》，统筹做好面向</w:t>
      </w:r>
      <w:r>
        <w:rPr>
          <w:rFonts w:eastAsia="仿宋_GB2312"/>
          <w:sz w:val="32"/>
          <w:szCs w:val="32"/>
        </w:rPr>
        <w:t>3</w:t>
      </w:r>
      <w:r>
        <w:rPr>
          <w:rFonts w:eastAsia="仿宋_GB2312"/>
          <w:sz w:val="32"/>
          <w:szCs w:val="32"/>
        </w:rPr>
        <w:t>－</w:t>
      </w:r>
      <w:r>
        <w:rPr>
          <w:rFonts w:eastAsia="仿宋_GB2312"/>
          <w:sz w:val="32"/>
          <w:szCs w:val="32"/>
        </w:rPr>
        <w:t>6</w:t>
      </w:r>
      <w:r>
        <w:rPr>
          <w:rFonts w:eastAsia="仿宋_GB2312"/>
          <w:sz w:val="32"/>
          <w:szCs w:val="32"/>
        </w:rPr>
        <w:t>岁学龄前儿童的校外培训治理工作，不得开展面向学龄前儿童的线上培训，严禁以学前班、幼小衔接班、思维训练班、托管班等名义面向学龄前儿童开展线下学科类（含外语）培训，以及其他违反儿童身心发展规律的培训活动，一经发现，严肃查处，并追究相关人员的责任。不再审批新的面向学龄前儿童的校外培训机构（含校外线下、线上培训机构）。不得在幼儿园内开展商业广告活动，不得利用幼儿园的玩教具、园服、</w:t>
      </w:r>
      <w:proofErr w:type="gramStart"/>
      <w:r>
        <w:rPr>
          <w:rFonts w:eastAsia="仿宋_GB2312"/>
          <w:sz w:val="32"/>
          <w:szCs w:val="32"/>
        </w:rPr>
        <w:t>园车等</w:t>
      </w:r>
      <w:proofErr w:type="gramEnd"/>
      <w:r>
        <w:rPr>
          <w:rFonts w:eastAsia="仿宋_GB2312"/>
          <w:sz w:val="32"/>
          <w:szCs w:val="32"/>
        </w:rPr>
        <w:t>发布或变相发布广告。</w:t>
      </w:r>
      <w:r>
        <w:rPr>
          <w:rFonts w:ascii="楷体_GB2312" w:eastAsia="楷体_GB2312"/>
          <w:sz w:val="32"/>
          <w:szCs w:val="32"/>
        </w:rPr>
        <w:t>（牵头单位：省教育厅）</w:t>
      </w:r>
    </w:p>
    <w:p w:rsidR="000E5D7B" w:rsidRDefault="00023AAD">
      <w:pPr>
        <w:overflowPunct w:val="0"/>
        <w:snapToGrid w:val="0"/>
        <w:spacing w:line="600" w:lineRule="exact"/>
        <w:ind w:firstLineChars="200" w:firstLine="640"/>
        <w:rPr>
          <w:rFonts w:eastAsia="黑体"/>
          <w:sz w:val="32"/>
          <w:szCs w:val="32"/>
        </w:rPr>
      </w:pPr>
      <w:r>
        <w:rPr>
          <w:rFonts w:eastAsia="黑体"/>
          <w:sz w:val="32"/>
          <w:szCs w:val="32"/>
        </w:rPr>
        <w:t>三、组织实施</w:t>
      </w:r>
    </w:p>
    <w:p w:rsidR="000E5D7B" w:rsidRDefault="00023AAD">
      <w:pPr>
        <w:overflowPunct w:val="0"/>
        <w:snapToGrid w:val="0"/>
        <w:spacing w:line="600" w:lineRule="exact"/>
        <w:ind w:firstLineChars="200" w:firstLine="640"/>
        <w:rPr>
          <w:rFonts w:eastAsia="仿宋_GB2312"/>
          <w:sz w:val="32"/>
          <w:szCs w:val="32"/>
        </w:rPr>
      </w:pPr>
      <w:r>
        <w:rPr>
          <w:rFonts w:ascii="楷体_GB2312" w:eastAsia="楷体_GB2312"/>
          <w:sz w:val="32"/>
          <w:szCs w:val="32"/>
        </w:rPr>
        <w:lastRenderedPageBreak/>
        <w:t>(</w:t>
      </w:r>
      <w:proofErr w:type="gramStart"/>
      <w:r>
        <w:rPr>
          <w:rFonts w:ascii="楷体_GB2312" w:eastAsia="楷体_GB2312"/>
          <w:sz w:val="32"/>
          <w:szCs w:val="32"/>
        </w:rPr>
        <w:t>一</w:t>
      </w:r>
      <w:proofErr w:type="gramEnd"/>
      <w:r>
        <w:rPr>
          <w:rFonts w:ascii="楷体_GB2312" w:eastAsia="楷体_GB2312"/>
          <w:sz w:val="32"/>
          <w:szCs w:val="32"/>
        </w:rPr>
        <w:t>)加强组织领导。</w:t>
      </w:r>
      <w:r>
        <w:rPr>
          <w:rFonts w:eastAsia="仿宋_GB2312"/>
          <w:sz w:val="32"/>
          <w:szCs w:val="32"/>
        </w:rPr>
        <w:t>加强党对学前教育工作的全面领导，强化省级统筹，充分发挥市级区域中心作用，落实县级主体责任，以县为基础逐级编制学前教育发展提升行动计划，将学前教育发展目标任务、重要举措，列入党委政府工作重要议事日程，明确相关部门责任分工，加大保障力度，确保各项目标任务落地落实。</w:t>
      </w:r>
    </w:p>
    <w:p w:rsidR="000E5D7B" w:rsidRDefault="00023AAD">
      <w:pPr>
        <w:overflowPunct w:val="0"/>
        <w:snapToGrid w:val="0"/>
        <w:spacing w:line="600" w:lineRule="exact"/>
        <w:ind w:firstLineChars="200" w:firstLine="640"/>
        <w:rPr>
          <w:rFonts w:eastAsia="仿宋_GB2312"/>
          <w:sz w:val="32"/>
          <w:szCs w:val="32"/>
          <w:lang w:val="en"/>
        </w:rPr>
      </w:pPr>
      <w:r>
        <w:rPr>
          <w:rFonts w:ascii="楷体_GB2312" w:eastAsia="楷体_GB2312"/>
          <w:sz w:val="32"/>
          <w:szCs w:val="32"/>
        </w:rPr>
        <w:t>(二)完善激励机制。</w:t>
      </w:r>
      <w:r>
        <w:rPr>
          <w:rFonts w:eastAsia="仿宋_GB2312"/>
          <w:sz w:val="32"/>
          <w:szCs w:val="32"/>
        </w:rPr>
        <w:t>各地要健全激励机制，对完成</w:t>
      </w:r>
      <w:proofErr w:type="gramStart"/>
      <w:r>
        <w:rPr>
          <w:rFonts w:eastAsia="仿宋_GB2312"/>
          <w:sz w:val="32"/>
          <w:szCs w:val="32"/>
        </w:rPr>
        <w:t>普及普</w:t>
      </w:r>
      <w:proofErr w:type="gramEnd"/>
      <w:r>
        <w:rPr>
          <w:rFonts w:eastAsia="仿宋_GB2312"/>
          <w:sz w:val="32"/>
          <w:szCs w:val="32"/>
        </w:rPr>
        <w:t>惠目标、</w:t>
      </w:r>
      <w:proofErr w:type="gramStart"/>
      <w:r>
        <w:rPr>
          <w:rFonts w:eastAsia="仿宋_GB2312"/>
          <w:sz w:val="32"/>
          <w:szCs w:val="32"/>
        </w:rPr>
        <w:t>完善普</w:t>
      </w:r>
      <w:proofErr w:type="gramEnd"/>
      <w:r>
        <w:rPr>
          <w:rFonts w:eastAsia="仿宋_GB2312"/>
          <w:sz w:val="32"/>
          <w:szCs w:val="32"/>
        </w:rPr>
        <w:t>惠性学前教育保障机制、提升保教质量等方面工作成效突出的地方按有关规定予以表彰奖励。省财政加大投入，统筹中央资金，用于支持各地发展公办幼儿园、扩充普惠性资源和学生资助、质量提升等方面，并向资源紧缺地区、欠发达地区倾斜。鼓励企事业单位、社会团体及其他社会组织等向学前教育捐资助学。</w:t>
      </w:r>
    </w:p>
    <w:p w:rsidR="000E5D7B" w:rsidRDefault="00023AAD">
      <w:pPr>
        <w:overflowPunct w:val="0"/>
        <w:snapToGrid w:val="0"/>
        <w:spacing w:line="600" w:lineRule="exact"/>
        <w:ind w:firstLineChars="200" w:firstLine="640"/>
        <w:rPr>
          <w:rFonts w:eastAsia="仿宋_GB2312"/>
          <w:sz w:val="32"/>
          <w:szCs w:val="32"/>
        </w:rPr>
      </w:pPr>
      <w:r>
        <w:rPr>
          <w:rFonts w:ascii="楷体_GB2312" w:eastAsia="楷体_GB2312"/>
          <w:sz w:val="32"/>
          <w:szCs w:val="32"/>
        </w:rPr>
        <w:t>(三)强化</w:t>
      </w:r>
      <w:proofErr w:type="gramStart"/>
      <w:r>
        <w:rPr>
          <w:rFonts w:ascii="楷体_GB2312" w:eastAsia="楷体_GB2312"/>
          <w:sz w:val="32"/>
          <w:szCs w:val="32"/>
        </w:rPr>
        <w:t>督导问</w:t>
      </w:r>
      <w:proofErr w:type="gramEnd"/>
      <w:r>
        <w:rPr>
          <w:rFonts w:ascii="楷体_GB2312" w:eastAsia="楷体_GB2312"/>
          <w:sz w:val="32"/>
          <w:szCs w:val="32"/>
        </w:rPr>
        <w:t>责。</w:t>
      </w:r>
      <w:r>
        <w:rPr>
          <w:rFonts w:eastAsia="仿宋_GB2312"/>
          <w:sz w:val="32"/>
          <w:szCs w:val="32"/>
        </w:rPr>
        <w:t>完善</w:t>
      </w:r>
      <w:proofErr w:type="gramStart"/>
      <w:r>
        <w:rPr>
          <w:rFonts w:eastAsia="仿宋_GB2312"/>
          <w:sz w:val="32"/>
          <w:szCs w:val="32"/>
        </w:rPr>
        <w:t>督导问</w:t>
      </w:r>
      <w:proofErr w:type="gramEnd"/>
      <w:r>
        <w:rPr>
          <w:rFonts w:eastAsia="仿宋_GB2312"/>
          <w:sz w:val="32"/>
          <w:szCs w:val="32"/>
        </w:rPr>
        <w:t>责机制，压实政府责任。将推进学前教育</w:t>
      </w:r>
      <w:proofErr w:type="gramStart"/>
      <w:r>
        <w:rPr>
          <w:rFonts w:eastAsia="仿宋_GB2312"/>
          <w:sz w:val="32"/>
          <w:szCs w:val="32"/>
        </w:rPr>
        <w:t>普及普</w:t>
      </w:r>
      <w:proofErr w:type="gramEnd"/>
      <w:r>
        <w:rPr>
          <w:rFonts w:eastAsia="仿宋_GB2312"/>
          <w:sz w:val="32"/>
          <w:szCs w:val="32"/>
        </w:rPr>
        <w:t>惠、深化体制机制改革、提升保教质量、完善投入保障政策、行动计划目标任务和政策措施落实等情况，纳入地方政府履行教育职责评价和县级党政领导干部履行教育职责评价以及县域学前教育</w:t>
      </w:r>
      <w:proofErr w:type="gramStart"/>
      <w:r>
        <w:rPr>
          <w:rFonts w:eastAsia="仿宋_GB2312"/>
          <w:sz w:val="32"/>
          <w:szCs w:val="32"/>
        </w:rPr>
        <w:t>普及普</w:t>
      </w:r>
      <w:proofErr w:type="gramEnd"/>
      <w:r>
        <w:rPr>
          <w:rFonts w:eastAsia="仿宋_GB2312"/>
          <w:sz w:val="32"/>
          <w:szCs w:val="32"/>
        </w:rPr>
        <w:t>惠督导评估重要内容，对督导发现的问题督促限期整改，对问题特别严重，多次整改不力的单位和相关责任人将按有关规定进行问责。各地要将督导评估结果纳入市县政府工作的绩效考核，并在普惠性民办幼儿园认定、生均公用经费拨付等方面作为重要参考，促进学前教育</w:t>
      </w:r>
      <w:proofErr w:type="gramStart"/>
      <w:r>
        <w:rPr>
          <w:rFonts w:eastAsia="仿宋_GB2312"/>
          <w:sz w:val="32"/>
          <w:szCs w:val="32"/>
        </w:rPr>
        <w:t>普及普</w:t>
      </w:r>
      <w:proofErr w:type="gramEnd"/>
      <w:r>
        <w:rPr>
          <w:rFonts w:eastAsia="仿宋_GB2312"/>
          <w:sz w:val="32"/>
          <w:szCs w:val="32"/>
        </w:rPr>
        <w:t>惠安全优质发展。</w:t>
      </w:r>
    </w:p>
    <w:p w:rsidR="000E5D7B" w:rsidRDefault="00023AAD">
      <w:pPr>
        <w:spacing w:line="600" w:lineRule="exact"/>
        <w:jc w:val="left"/>
        <w:rPr>
          <w:rFonts w:eastAsia="方正小标宋简体"/>
          <w:color w:val="000000"/>
          <w:kern w:val="0"/>
          <w:sz w:val="44"/>
          <w:szCs w:val="44"/>
          <w:lang w:bidi="ar"/>
        </w:rPr>
      </w:pPr>
      <w:r>
        <w:br w:type="page"/>
      </w:r>
      <w:r>
        <w:rPr>
          <w:rFonts w:hint="eastAsia"/>
        </w:rPr>
        <w:lastRenderedPageBreak/>
        <w:t xml:space="preserve">      </w:t>
      </w:r>
      <w:r>
        <w:rPr>
          <w:rFonts w:eastAsia="方正小标宋简体"/>
          <w:color w:val="000000"/>
          <w:kern w:val="0"/>
          <w:sz w:val="44"/>
          <w:szCs w:val="44"/>
          <w:lang w:bidi="ar"/>
        </w:rPr>
        <w:t>湖南省县域普通高中发展提升行动计划</w:t>
      </w:r>
    </w:p>
    <w:p w:rsidR="000E5D7B" w:rsidRDefault="00023AAD">
      <w:pPr>
        <w:overflowPunct w:val="0"/>
        <w:snapToGrid w:val="0"/>
        <w:spacing w:line="600" w:lineRule="exact"/>
        <w:jc w:val="center"/>
        <w:rPr>
          <w:rFonts w:eastAsia="方正小标宋简体"/>
          <w:color w:val="000000"/>
          <w:sz w:val="44"/>
          <w:szCs w:val="44"/>
        </w:rPr>
      </w:pPr>
      <w:r>
        <w:rPr>
          <w:rFonts w:eastAsia="方正小标宋简体"/>
          <w:color w:val="000000"/>
          <w:kern w:val="0"/>
          <w:sz w:val="44"/>
          <w:szCs w:val="44"/>
          <w:lang w:bidi="ar"/>
        </w:rPr>
        <w:t>（</w:t>
      </w:r>
      <w:r>
        <w:rPr>
          <w:rFonts w:eastAsia="方正小标宋简体"/>
          <w:color w:val="000000"/>
          <w:kern w:val="0"/>
          <w:sz w:val="44"/>
          <w:szCs w:val="44"/>
          <w:lang w:bidi="ar"/>
        </w:rPr>
        <w:t>2022</w:t>
      </w:r>
      <w:r>
        <w:rPr>
          <w:rFonts w:eastAsia="方正小标宋简体"/>
          <w:color w:val="000000"/>
          <w:kern w:val="0"/>
          <w:sz w:val="44"/>
          <w:szCs w:val="44"/>
          <w:lang w:bidi="ar"/>
        </w:rPr>
        <w:t>－</w:t>
      </w:r>
      <w:r>
        <w:rPr>
          <w:rFonts w:eastAsia="方正小标宋简体"/>
          <w:color w:val="000000"/>
          <w:kern w:val="0"/>
          <w:sz w:val="44"/>
          <w:szCs w:val="44"/>
          <w:lang w:bidi="ar"/>
        </w:rPr>
        <w:t>2025</w:t>
      </w:r>
      <w:r>
        <w:rPr>
          <w:rFonts w:eastAsia="方正小标宋简体"/>
          <w:color w:val="000000"/>
          <w:kern w:val="0"/>
          <w:sz w:val="44"/>
          <w:szCs w:val="44"/>
          <w:lang w:bidi="ar"/>
        </w:rPr>
        <w:t>年</w:t>
      </w:r>
      <w:r>
        <w:rPr>
          <w:rFonts w:eastAsia="方正小标宋简体"/>
          <w:color w:val="000000"/>
          <w:sz w:val="44"/>
          <w:szCs w:val="44"/>
        </w:rPr>
        <w:t>）</w:t>
      </w:r>
    </w:p>
    <w:p w:rsidR="000E5D7B" w:rsidRDefault="000E5D7B">
      <w:pPr>
        <w:overflowPunct w:val="0"/>
        <w:snapToGrid w:val="0"/>
        <w:spacing w:line="600" w:lineRule="exact"/>
        <w:jc w:val="center"/>
        <w:rPr>
          <w:rFonts w:eastAsia="仿宋_GB2312"/>
          <w:color w:val="000000"/>
          <w:sz w:val="32"/>
          <w:szCs w:val="32"/>
        </w:rPr>
      </w:pPr>
    </w:p>
    <w:p w:rsidR="000E5D7B" w:rsidRDefault="00023AAD">
      <w:pPr>
        <w:overflowPunct w:val="0"/>
        <w:snapToGrid w:val="0"/>
        <w:spacing w:line="600" w:lineRule="exact"/>
        <w:ind w:firstLineChars="200" w:firstLine="640"/>
        <w:rPr>
          <w:rFonts w:eastAsia="仿宋_GB2312"/>
          <w:color w:val="000000"/>
          <w:sz w:val="32"/>
          <w:szCs w:val="32"/>
          <w:shd w:val="clear" w:color="auto" w:fill="FFFFFF"/>
        </w:rPr>
      </w:pPr>
      <w:r>
        <w:rPr>
          <w:rFonts w:eastAsia="仿宋_GB2312"/>
          <w:color w:val="000000"/>
          <w:sz w:val="32"/>
          <w:szCs w:val="32"/>
          <w:shd w:val="clear" w:color="auto" w:fill="FFFFFF"/>
        </w:rPr>
        <w:t>为整体提升县域普通高中（县、县级市举办的普通高中，以下简称县中）办学水平，更好适应高考综合改革、普通高中育人方式改革和新时代教育评价改革，根据《教育部等九部门关于印发〈</w:t>
      </w:r>
      <w:r>
        <w:rPr>
          <w:rFonts w:eastAsia="仿宋_GB2312"/>
          <w:color w:val="000000"/>
          <w:sz w:val="32"/>
          <w:szCs w:val="32"/>
          <w:shd w:val="clear" w:color="auto" w:fill="FFFFFF"/>
        </w:rPr>
        <w:t>“</w:t>
      </w:r>
      <w:r>
        <w:rPr>
          <w:rFonts w:eastAsia="仿宋_GB2312"/>
          <w:color w:val="000000"/>
          <w:sz w:val="32"/>
          <w:szCs w:val="32"/>
          <w:shd w:val="clear" w:color="auto" w:fill="FFFFFF"/>
        </w:rPr>
        <w:t>十四五</w:t>
      </w:r>
      <w:r>
        <w:rPr>
          <w:rFonts w:eastAsia="仿宋_GB2312"/>
          <w:color w:val="000000"/>
          <w:sz w:val="32"/>
          <w:szCs w:val="32"/>
          <w:shd w:val="clear" w:color="auto" w:fill="FFFFFF"/>
        </w:rPr>
        <w:t>”</w:t>
      </w:r>
      <w:r>
        <w:rPr>
          <w:rFonts w:eastAsia="仿宋_GB2312"/>
          <w:color w:val="000000"/>
          <w:sz w:val="32"/>
          <w:szCs w:val="32"/>
          <w:shd w:val="clear" w:color="auto" w:fill="FFFFFF"/>
        </w:rPr>
        <w:t>县域普通高中发展提升行动计划〉的通知》（教基〔</w:t>
      </w:r>
      <w:r>
        <w:rPr>
          <w:rFonts w:eastAsia="仿宋_GB2312"/>
          <w:color w:val="000000"/>
          <w:sz w:val="32"/>
          <w:szCs w:val="32"/>
          <w:shd w:val="clear" w:color="auto" w:fill="FFFFFF"/>
        </w:rPr>
        <w:t>2021</w:t>
      </w:r>
      <w:r>
        <w:rPr>
          <w:rFonts w:eastAsia="仿宋_GB2312"/>
          <w:color w:val="000000"/>
          <w:sz w:val="32"/>
          <w:szCs w:val="32"/>
          <w:shd w:val="clear" w:color="auto" w:fill="FFFFFF"/>
        </w:rPr>
        <w:t>〕</w:t>
      </w:r>
      <w:r>
        <w:rPr>
          <w:rFonts w:eastAsia="仿宋_GB2312"/>
          <w:color w:val="000000"/>
          <w:sz w:val="32"/>
          <w:szCs w:val="32"/>
          <w:shd w:val="clear" w:color="auto" w:fill="FFFFFF"/>
        </w:rPr>
        <w:t>8</w:t>
      </w:r>
      <w:r>
        <w:rPr>
          <w:rFonts w:eastAsia="仿宋_GB2312"/>
          <w:color w:val="000000"/>
          <w:sz w:val="32"/>
          <w:szCs w:val="32"/>
          <w:shd w:val="clear" w:color="auto" w:fill="FFFFFF"/>
        </w:rPr>
        <w:t>号）部署和要求，结合我省实际，制定本行动计划。</w:t>
      </w:r>
    </w:p>
    <w:p w:rsidR="000E5D7B" w:rsidRDefault="00023AAD">
      <w:pPr>
        <w:overflowPunct w:val="0"/>
        <w:snapToGrid w:val="0"/>
        <w:spacing w:line="600" w:lineRule="exact"/>
        <w:ind w:firstLineChars="200" w:firstLine="640"/>
        <w:rPr>
          <w:rFonts w:eastAsia="黑体"/>
          <w:color w:val="000000"/>
          <w:sz w:val="32"/>
          <w:szCs w:val="32"/>
        </w:rPr>
      </w:pPr>
      <w:r>
        <w:rPr>
          <w:rFonts w:eastAsia="黑体"/>
          <w:color w:val="000000"/>
          <w:sz w:val="32"/>
          <w:szCs w:val="32"/>
        </w:rPr>
        <w:t>一、总体要求</w:t>
      </w:r>
    </w:p>
    <w:p w:rsidR="000E5D7B" w:rsidRDefault="00023AAD">
      <w:pPr>
        <w:overflowPunct w:val="0"/>
        <w:snapToGrid w:val="0"/>
        <w:spacing w:line="600" w:lineRule="exact"/>
        <w:ind w:firstLineChars="200" w:firstLine="640"/>
        <w:rPr>
          <w:rFonts w:eastAsia="楷体_GB2312"/>
          <w:color w:val="000000"/>
          <w:sz w:val="32"/>
          <w:szCs w:val="32"/>
        </w:rPr>
      </w:pPr>
      <w:r>
        <w:rPr>
          <w:rFonts w:eastAsia="楷体_GB2312"/>
          <w:color w:val="000000"/>
          <w:sz w:val="32"/>
          <w:szCs w:val="32"/>
        </w:rPr>
        <w:t>（一）指导思想</w:t>
      </w:r>
    </w:p>
    <w:p w:rsidR="000E5D7B" w:rsidRDefault="00023AAD">
      <w:pPr>
        <w:overflowPunct w:val="0"/>
        <w:snapToGrid w:val="0"/>
        <w:spacing w:line="600" w:lineRule="exact"/>
        <w:ind w:firstLineChars="200" w:firstLine="640"/>
        <w:rPr>
          <w:rFonts w:eastAsia="仿宋_GB2312"/>
          <w:color w:val="000000"/>
          <w:sz w:val="32"/>
          <w:szCs w:val="32"/>
          <w:shd w:val="clear" w:color="auto" w:fill="FFFFFF"/>
        </w:rPr>
      </w:pPr>
      <w:r>
        <w:rPr>
          <w:rFonts w:eastAsia="仿宋_GB2312"/>
          <w:color w:val="000000"/>
          <w:sz w:val="32"/>
          <w:szCs w:val="32"/>
          <w:shd w:val="clear" w:color="auto" w:fill="FFFFFF"/>
        </w:rPr>
        <w:t>以习近平新时代中国特色社会主义思想为指导，深入贯彻党的</w:t>
      </w:r>
      <w:r>
        <w:rPr>
          <w:rFonts w:eastAsia="仿宋_GB2312"/>
          <w:color w:val="000000"/>
          <w:spacing w:val="6"/>
          <w:sz w:val="32"/>
          <w:szCs w:val="32"/>
          <w:shd w:val="clear" w:color="auto" w:fill="FFFFFF"/>
        </w:rPr>
        <w:t>二十大精神和省第十二次党代会精神，积极服务国家乡村振兴战略、人才发展战略和湖南省</w:t>
      </w:r>
      <w:r>
        <w:rPr>
          <w:rFonts w:eastAsia="仿宋_GB2312"/>
          <w:color w:val="000000"/>
          <w:spacing w:val="6"/>
          <w:sz w:val="32"/>
          <w:szCs w:val="32"/>
          <w:shd w:val="clear" w:color="auto" w:fill="FFFFFF"/>
        </w:rPr>
        <w:t>“</w:t>
      </w:r>
      <w:r>
        <w:rPr>
          <w:rFonts w:eastAsia="仿宋_GB2312"/>
          <w:color w:val="000000"/>
          <w:spacing w:val="6"/>
          <w:sz w:val="32"/>
          <w:szCs w:val="32"/>
          <w:shd w:val="clear" w:color="auto" w:fill="FFFFFF"/>
        </w:rPr>
        <w:t>三高四新</w:t>
      </w:r>
      <w:r>
        <w:rPr>
          <w:rFonts w:eastAsia="仿宋_GB2312"/>
          <w:color w:val="000000"/>
          <w:spacing w:val="6"/>
          <w:sz w:val="32"/>
          <w:szCs w:val="32"/>
          <w:shd w:val="clear" w:color="auto" w:fill="FFFFFF"/>
        </w:rPr>
        <w:t>”</w:t>
      </w:r>
      <w:r>
        <w:rPr>
          <w:rFonts w:eastAsia="仿宋_GB2312"/>
          <w:color w:val="000000"/>
          <w:spacing w:val="6"/>
          <w:sz w:val="32"/>
          <w:szCs w:val="32"/>
          <w:shd w:val="clear" w:color="auto" w:fill="FFFFFF"/>
        </w:rPr>
        <w:t>发展战略和使命任务，全面贯彻党的教育方针，围绕建设高质量教育体系，深化育人关键环节和重点领域改革，健全县中发展提升保障机制，全面提高县中教育质量，促进县中与城区普通高中协调发展，加快缩小教育差距，办好人民满意的教育，为实现教育现代化、建成教育强省奠定基础，着力培养能够担当民族复兴大任的时代新人</w:t>
      </w:r>
      <w:r>
        <w:rPr>
          <w:rFonts w:eastAsia="仿宋_GB2312"/>
          <w:color w:val="000000"/>
          <w:sz w:val="32"/>
          <w:szCs w:val="32"/>
          <w:shd w:val="clear" w:color="auto" w:fill="FFFFFF"/>
        </w:rPr>
        <w:t>。</w:t>
      </w:r>
    </w:p>
    <w:p w:rsidR="000E5D7B" w:rsidRDefault="00023AAD">
      <w:pPr>
        <w:overflowPunct w:val="0"/>
        <w:snapToGrid w:val="0"/>
        <w:spacing w:line="600" w:lineRule="exact"/>
        <w:ind w:firstLineChars="200" w:firstLine="640"/>
        <w:rPr>
          <w:rFonts w:eastAsia="楷体_GB2312"/>
          <w:color w:val="000000"/>
          <w:sz w:val="32"/>
          <w:szCs w:val="32"/>
          <w:shd w:val="clear" w:color="auto" w:fill="FFFFFF"/>
        </w:rPr>
      </w:pPr>
      <w:r>
        <w:rPr>
          <w:rFonts w:eastAsia="楷体_GB2312"/>
          <w:color w:val="000000"/>
          <w:sz w:val="32"/>
          <w:szCs w:val="32"/>
          <w:shd w:val="clear" w:color="auto" w:fill="FFFFFF"/>
        </w:rPr>
        <w:t>（二）基本原则</w:t>
      </w:r>
    </w:p>
    <w:p w:rsidR="000E5D7B" w:rsidRDefault="00023AAD">
      <w:pPr>
        <w:overflowPunct w:val="0"/>
        <w:snapToGrid w:val="0"/>
        <w:spacing w:line="600" w:lineRule="exact"/>
        <w:ind w:firstLineChars="200" w:firstLine="640"/>
        <w:rPr>
          <w:rFonts w:eastAsia="仿宋_GB2312"/>
          <w:color w:val="000000"/>
          <w:sz w:val="32"/>
          <w:szCs w:val="32"/>
          <w:shd w:val="clear" w:color="auto" w:fill="FFFFFF"/>
        </w:rPr>
      </w:pPr>
      <w:r>
        <w:rPr>
          <w:rFonts w:eastAsia="仿宋_GB2312"/>
          <w:color w:val="000000"/>
          <w:sz w:val="32"/>
          <w:szCs w:val="32"/>
          <w:shd w:val="clear" w:color="auto" w:fill="FFFFFF"/>
        </w:rPr>
        <w:t>1</w:t>
      </w:r>
      <w:r>
        <w:rPr>
          <w:rFonts w:eastAsia="仿宋_GB2312" w:hint="eastAsia"/>
          <w:color w:val="000000"/>
          <w:sz w:val="32"/>
          <w:szCs w:val="32"/>
          <w:shd w:val="clear" w:color="auto" w:fill="FFFFFF"/>
        </w:rPr>
        <w:t>．</w:t>
      </w:r>
      <w:r>
        <w:rPr>
          <w:rFonts w:eastAsia="仿宋_GB2312"/>
          <w:color w:val="000000"/>
          <w:sz w:val="32"/>
          <w:szCs w:val="32"/>
          <w:shd w:val="clear" w:color="auto" w:fill="FFFFFF"/>
        </w:rPr>
        <w:t>坚持正确办学方向。全面贯彻党的教育方针，坚持社会主义办学方向，全面落实立德树人根本任务，大力发展素质教育，</w:t>
      </w:r>
      <w:r>
        <w:rPr>
          <w:rFonts w:eastAsia="仿宋_GB2312"/>
          <w:color w:val="000000"/>
          <w:sz w:val="32"/>
          <w:szCs w:val="32"/>
          <w:shd w:val="clear" w:color="auto" w:fill="FFFFFF"/>
        </w:rPr>
        <w:lastRenderedPageBreak/>
        <w:t>促进学生德智体美劳全面发展。</w:t>
      </w:r>
    </w:p>
    <w:p w:rsidR="000E5D7B" w:rsidRDefault="00023AAD">
      <w:pPr>
        <w:overflowPunct w:val="0"/>
        <w:snapToGrid w:val="0"/>
        <w:spacing w:line="600" w:lineRule="exact"/>
        <w:ind w:firstLineChars="200" w:firstLine="640"/>
        <w:rPr>
          <w:rFonts w:eastAsia="仿宋_GB2312"/>
          <w:color w:val="000000"/>
          <w:sz w:val="32"/>
          <w:szCs w:val="32"/>
          <w:shd w:val="clear" w:color="auto" w:fill="FFFFFF"/>
        </w:rPr>
      </w:pPr>
      <w:r>
        <w:rPr>
          <w:rFonts w:eastAsia="仿宋_GB2312"/>
          <w:color w:val="000000"/>
          <w:sz w:val="32"/>
          <w:szCs w:val="32"/>
          <w:shd w:val="clear" w:color="auto" w:fill="FFFFFF"/>
        </w:rPr>
        <w:t>2</w:t>
      </w:r>
      <w:r>
        <w:rPr>
          <w:rFonts w:eastAsia="仿宋_GB2312" w:hint="eastAsia"/>
          <w:color w:val="000000"/>
          <w:sz w:val="32"/>
          <w:szCs w:val="32"/>
          <w:shd w:val="clear" w:color="auto" w:fill="FFFFFF"/>
        </w:rPr>
        <w:t>．</w:t>
      </w:r>
      <w:r>
        <w:rPr>
          <w:rFonts w:eastAsia="仿宋_GB2312"/>
          <w:color w:val="000000"/>
          <w:sz w:val="32"/>
          <w:szCs w:val="32"/>
          <w:shd w:val="clear" w:color="auto" w:fill="FFFFFF"/>
        </w:rPr>
        <w:t>坚持源头治理。以问题为导向，进一步规范普通高中招生秩序，稳定县中优质生源，吸引优秀人才在县中长期任教，激发县中办学活力，促进县中持续健康发展。</w:t>
      </w:r>
    </w:p>
    <w:p w:rsidR="000E5D7B" w:rsidRDefault="00023AAD">
      <w:pPr>
        <w:overflowPunct w:val="0"/>
        <w:snapToGrid w:val="0"/>
        <w:spacing w:line="600" w:lineRule="exact"/>
        <w:ind w:firstLineChars="200" w:firstLine="640"/>
        <w:rPr>
          <w:rFonts w:eastAsia="仿宋_GB2312"/>
          <w:color w:val="000000"/>
          <w:sz w:val="32"/>
          <w:szCs w:val="32"/>
          <w:shd w:val="clear" w:color="auto" w:fill="FFFFFF"/>
        </w:rPr>
      </w:pPr>
      <w:r>
        <w:rPr>
          <w:rFonts w:eastAsia="仿宋_GB2312"/>
          <w:color w:val="000000"/>
          <w:sz w:val="32"/>
          <w:szCs w:val="32"/>
          <w:shd w:val="clear" w:color="auto" w:fill="FFFFFF"/>
        </w:rPr>
        <w:t>3</w:t>
      </w:r>
      <w:r>
        <w:rPr>
          <w:rFonts w:eastAsia="仿宋_GB2312" w:hint="eastAsia"/>
          <w:color w:val="000000"/>
          <w:sz w:val="32"/>
          <w:szCs w:val="32"/>
          <w:shd w:val="clear" w:color="auto" w:fill="FFFFFF"/>
        </w:rPr>
        <w:t>．</w:t>
      </w:r>
      <w:r>
        <w:rPr>
          <w:rFonts w:eastAsia="仿宋_GB2312"/>
          <w:color w:val="000000"/>
          <w:sz w:val="32"/>
          <w:szCs w:val="32"/>
          <w:shd w:val="clear" w:color="auto" w:fill="FFFFFF"/>
        </w:rPr>
        <w:t>强化政府责任。明确市、县两级政府举办普通高中教育的主体责任，加强县中资源配置，提高县中发展提升保障水平，加快改善县中办学条件，补齐县中条件短板。</w:t>
      </w:r>
    </w:p>
    <w:p w:rsidR="000E5D7B" w:rsidRDefault="00023AAD">
      <w:pPr>
        <w:overflowPunct w:val="0"/>
        <w:snapToGrid w:val="0"/>
        <w:spacing w:line="600" w:lineRule="exact"/>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w:t>
      </w:r>
      <w:r>
        <w:rPr>
          <w:rFonts w:eastAsia="仿宋_GB2312"/>
          <w:color w:val="000000"/>
          <w:sz w:val="32"/>
          <w:szCs w:val="32"/>
        </w:rPr>
        <w:t>促进协调发展。坚持市域内普通高中协调发展，积极扩大县中优质教育资源，整体提升县中办学质量，进一步</w:t>
      </w:r>
      <w:proofErr w:type="gramStart"/>
      <w:r>
        <w:rPr>
          <w:rFonts w:eastAsia="仿宋_GB2312"/>
          <w:color w:val="000000"/>
          <w:sz w:val="32"/>
          <w:szCs w:val="32"/>
        </w:rPr>
        <w:t>缩小市</w:t>
      </w:r>
      <w:proofErr w:type="gramEnd"/>
      <w:r>
        <w:rPr>
          <w:rFonts w:eastAsia="仿宋_GB2312"/>
          <w:color w:val="000000"/>
          <w:sz w:val="32"/>
          <w:szCs w:val="32"/>
        </w:rPr>
        <w:t>域内普通高中办学差距。</w:t>
      </w:r>
    </w:p>
    <w:p w:rsidR="000E5D7B" w:rsidRDefault="00023AAD">
      <w:pPr>
        <w:overflowPunct w:val="0"/>
        <w:snapToGrid w:val="0"/>
        <w:spacing w:line="600" w:lineRule="exact"/>
        <w:ind w:firstLineChars="200" w:firstLine="640"/>
        <w:rPr>
          <w:rFonts w:eastAsia="仿宋_GB2312"/>
          <w:color w:val="000000"/>
          <w:sz w:val="32"/>
          <w:szCs w:val="32"/>
        </w:rPr>
      </w:pPr>
      <w:r>
        <w:rPr>
          <w:rFonts w:eastAsia="仿宋_GB2312"/>
          <w:color w:val="000000"/>
          <w:sz w:val="32"/>
          <w:szCs w:val="32"/>
        </w:rPr>
        <w:t>5</w:t>
      </w:r>
      <w:r>
        <w:rPr>
          <w:rFonts w:eastAsia="仿宋_GB2312" w:hint="eastAsia"/>
          <w:color w:val="000000"/>
          <w:sz w:val="32"/>
          <w:szCs w:val="32"/>
        </w:rPr>
        <w:t>．</w:t>
      </w:r>
      <w:r>
        <w:rPr>
          <w:rFonts w:eastAsia="仿宋_GB2312"/>
          <w:color w:val="000000"/>
          <w:sz w:val="32"/>
          <w:szCs w:val="32"/>
        </w:rPr>
        <w:t>深化教学改革。完善德智体美劳全面培养的教育体系，健全立德树人落实机制，加强和改进教研工作，提高县中新课程新教材实施水平。</w:t>
      </w:r>
    </w:p>
    <w:p w:rsidR="000E5D7B" w:rsidRDefault="00023AAD">
      <w:pPr>
        <w:overflowPunct w:val="0"/>
        <w:snapToGrid w:val="0"/>
        <w:spacing w:line="600" w:lineRule="exact"/>
        <w:ind w:firstLine="640"/>
        <w:rPr>
          <w:rFonts w:eastAsia="楷体_GB2312"/>
          <w:color w:val="000000"/>
          <w:sz w:val="32"/>
          <w:szCs w:val="32"/>
          <w:shd w:val="clear" w:color="auto" w:fill="FFFFFF"/>
        </w:rPr>
      </w:pPr>
      <w:r>
        <w:rPr>
          <w:rFonts w:eastAsia="楷体_GB2312"/>
          <w:color w:val="000000"/>
          <w:sz w:val="32"/>
          <w:szCs w:val="32"/>
          <w:shd w:val="clear" w:color="auto" w:fill="FFFFFF"/>
        </w:rPr>
        <w:t>（三）主要目标</w:t>
      </w:r>
    </w:p>
    <w:p w:rsidR="000E5D7B" w:rsidRDefault="00023AAD">
      <w:pPr>
        <w:overflowPunct w:val="0"/>
        <w:snapToGrid w:val="0"/>
        <w:spacing w:line="600" w:lineRule="exact"/>
        <w:ind w:firstLineChars="200" w:firstLine="640"/>
        <w:rPr>
          <w:rFonts w:eastAsia="仿宋_GB2312"/>
          <w:color w:val="000000"/>
          <w:sz w:val="32"/>
          <w:szCs w:val="32"/>
        </w:rPr>
      </w:pPr>
      <w:r>
        <w:rPr>
          <w:rFonts w:eastAsia="仿宋_GB2312"/>
          <w:color w:val="000000"/>
          <w:sz w:val="32"/>
          <w:szCs w:val="32"/>
        </w:rPr>
        <w:t>到</w:t>
      </w:r>
      <w:r>
        <w:rPr>
          <w:rFonts w:eastAsia="仿宋_GB2312"/>
          <w:color w:val="000000"/>
          <w:sz w:val="32"/>
          <w:szCs w:val="32"/>
        </w:rPr>
        <w:t>2025</w:t>
      </w:r>
      <w:r>
        <w:rPr>
          <w:rFonts w:eastAsia="仿宋_GB2312"/>
          <w:color w:val="000000"/>
          <w:sz w:val="32"/>
          <w:szCs w:val="32"/>
        </w:rPr>
        <w:t>年，全省县中整体办学水平显著提升，市域内县中和城区普通高中协调发展，公办普通高中和民办普通高中协调发展，普通高中教育和中等职业教育协调发展，全省高中阶段教育毛入学率达到</w:t>
      </w:r>
      <w:r>
        <w:rPr>
          <w:rFonts w:eastAsia="仿宋_GB2312"/>
          <w:color w:val="000000"/>
          <w:sz w:val="32"/>
          <w:szCs w:val="32"/>
        </w:rPr>
        <w:t>93</w:t>
      </w:r>
      <w:r>
        <w:rPr>
          <w:rFonts w:eastAsia="仿宋_GB2312" w:hint="eastAsia"/>
          <w:color w:val="000000"/>
          <w:sz w:val="32"/>
          <w:szCs w:val="32"/>
        </w:rPr>
        <w:t>.</w:t>
      </w:r>
      <w:r>
        <w:rPr>
          <w:rFonts w:eastAsia="仿宋_GB2312"/>
          <w:color w:val="000000"/>
          <w:sz w:val="32"/>
          <w:szCs w:val="32"/>
        </w:rPr>
        <w:t>5%</w:t>
      </w:r>
      <w:r>
        <w:rPr>
          <w:rFonts w:eastAsia="仿宋_GB2312"/>
          <w:color w:val="000000"/>
          <w:sz w:val="32"/>
          <w:szCs w:val="32"/>
        </w:rPr>
        <w:t>以上。公民办普通高中招生全面规范，县中优质生源稳定；教师补充激励机制基本健全，县中师资队伍建设明显加强；教育经费投入机制基本健全，县中办学经费得到切实保障；薄弱县中办学条件全面改善，学校建设基本实现标准化；教育教学改革进一步深化，县中教育质量显著提高。</w:t>
      </w:r>
    </w:p>
    <w:p w:rsidR="000E5D7B" w:rsidRDefault="00023AAD">
      <w:pPr>
        <w:overflowPunct w:val="0"/>
        <w:snapToGrid w:val="0"/>
        <w:spacing w:line="600" w:lineRule="exact"/>
        <w:ind w:firstLineChars="200" w:firstLine="640"/>
        <w:rPr>
          <w:rFonts w:eastAsia="黑体"/>
          <w:color w:val="000000"/>
          <w:sz w:val="32"/>
          <w:szCs w:val="32"/>
        </w:rPr>
      </w:pPr>
      <w:r>
        <w:rPr>
          <w:rFonts w:eastAsia="黑体"/>
          <w:color w:val="000000"/>
          <w:sz w:val="32"/>
          <w:szCs w:val="32"/>
        </w:rPr>
        <w:lastRenderedPageBreak/>
        <w:t>二、重点任务</w:t>
      </w:r>
    </w:p>
    <w:p w:rsidR="000E5D7B" w:rsidRDefault="00023AAD">
      <w:pPr>
        <w:overflowPunct w:val="0"/>
        <w:snapToGrid w:val="0"/>
        <w:spacing w:line="600" w:lineRule="exact"/>
        <w:ind w:firstLineChars="200" w:firstLine="640"/>
        <w:rPr>
          <w:rFonts w:eastAsia="仿宋_GB2312"/>
          <w:color w:val="000000"/>
          <w:sz w:val="32"/>
          <w:szCs w:val="32"/>
        </w:rPr>
      </w:pPr>
      <w:r>
        <w:rPr>
          <w:rFonts w:eastAsia="楷体_GB2312"/>
          <w:color w:val="000000"/>
          <w:sz w:val="32"/>
          <w:szCs w:val="32"/>
        </w:rPr>
        <w:t>（四）完善考试招生制度。</w:t>
      </w:r>
      <w:r>
        <w:rPr>
          <w:rFonts w:eastAsia="仿宋_GB2312"/>
          <w:color w:val="000000"/>
          <w:sz w:val="32"/>
          <w:szCs w:val="32"/>
        </w:rPr>
        <w:t>深入推进高中阶段学校考试招生制度改革，全面实行基于初中学业水平考试成绩、结合综合素质评价考试招生录取模式，着力构建规范有序和监督有力的招生机制，坚决杜绝违规跨区域掐尖招生，保障县中生源稳定，切实维护良好教育生态。</w:t>
      </w:r>
    </w:p>
    <w:p w:rsidR="000E5D7B" w:rsidRDefault="00023AAD">
      <w:pPr>
        <w:overflowPunct w:val="0"/>
        <w:snapToGrid w:val="0"/>
        <w:spacing w:line="600" w:lineRule="exact"/>
        <w:ind w:firstLineChars="200" w:firstLine="640"/>
        <w:rPr>
          <w:rFonts w:eastAsia="仿宋_GB2312"/>
          <w:color w:val="000000"/>
          <w:sz w:val="32"/>
          <w:szCs w:val="32"/>
        </w:rPr>
      </w:pPr>
      <w:r>
        <w:rPr>
          <w:rFonts w:eastAsia="楷体_GB2312"/>
          <w:color w:val="000000"/>
          <w:sz w:val="32"/>
          <w:szCs w:val="32"/>
        </w:rPr>
        <w:t>（五）加强师资队伍建设。</w:t>
      </w:r>
      <w:r>
        <w:rPr>
          <w:rFonts w:eastAsia="仿宋_GB2312"/>
          <w:color w:val="000000"/>
          <w:sz w:val="32"/>
          <w:szCs w:val="32"/>
        </w:rPr>
        <w:t>提升校长教师管理水平，促进优秀人才合理流动，确保县中优秀人才留得下、稳得住、用得好；完善县中教师补充机制，优化教师资源配置，加强教师培训，保障教师待遇，构建新时代县中教师专业发展与评价体系，努力建设数量充足、结构合理、素质优良、相对稳定的县中教师队伍。</w:t>
      </w:r>
    </w:p>
    <w:p w:rsidR="000E5D7B" w:rsidRDefault="00023AAD">
      <w:pPr>
        <w:overflowPunct w:val="0"/>
        <w:snapToGrid w:val="0"/>
        <w:spacing w:line="600" w:lineRule="exact"/>
        <w:ind w:firstLineChars="200" w:firstLine="640"/>
        <w:rPr>
          <w:rFonts w:eastAsia="仿宋_GB2312"/>
          <w:color w:val="000000"/>
          <w:sz w:val="32"/>
          <w:szCs w:val="32"/>
        </w:rPr>
      </w:pPr>
      <w:r>
        <w:rPr>
          <w:rFonts w:eastAsia="楷体_GB2312"/>
          <w:color w:val="000000"/>
          <w:sz w:val="32"/>
          <w:szCs w:val="32"/>
        </w:rPr>
        <w:t>（六）强化办学条件保障。</w:t>
      </w:r>
      <w:r>
        <w:rPr>
          <w:rFonts w:eastAsia="仿宋_GB2312"/>
          <w:color w:val="000000"/>
          <w:sz w:val="32"/>
          <w:szCs w:val="32"/>
        </w:rPr>
        <w:t>加强县中办学条件标准化建设，巩固大班额消除成果，有效控制大规模学校；加强学科教室、实验（功能）室、图书室与教学实验设备建设，推进智慧校园建设；加强学校特色文化建设，改善学校食宿卫生等生活条件，营造良好育人环境。</w:t>
      </w:r>
    </w:p>
    <w:p w:rsidR="000E5D7B" w:rsidRDefault="00023AAD">
      <w:pPr>
        <w:overflowPunct w:val="0"/>
        <w:snapToGrid w:val="0"/>
        <w:spacing w:line="600" w:lineRule="exact"/>
        <w:ind w:firstLineChars="200" w:firstLine="640"/>
        <w:rPr>
          <w:rFonts w:eastAsia="仿宋_GB2312"/>
          <w:color w:val="000000"/>
          <w:sz w:val="32"/>
          <w:szCs w:val="32"/>
        </w:rPr>
      </w:pPr>
      <w:r>
        <w:rPr>
          <w:rFonts w:eastAsia="楷体_GB2312"/>
          <w:color w:val="000000"/>
          <w:sz w:val="32"/>
          <w:szCs w:val="32"/>
        </w:rPr>
        <w:t>（七）提高教育教学质量。</w:t>
      </w:r>
      <w:r>
        <w:rPr>
          <w:rFonts w:eastAsia="仿宋_GB2312"/>
          <w:color w:val="000000"/>
          <w:sz w:val="32"/>
          <w:szCs w:val="32"/>
        </w:rPr>
        <w:t>深化课程教学改革，推广</w:t>
      </w:r>
      <w:r>
        <w:rPr>
          <w:rFonts w:eastAsia="仿宋_GB2312"/>
          <w:color w:val="000000"/>
          <w:sz w:val="32"/>
          <w:szCs w:val="32"/>
          <w:shd w:val="clear" w:color="auto" w:fill="FFFFFF"/>
        </w:rPr>
        <w:t>新课程新教材实施实验区、实验校经验，</w:t>
      </w:r>
      <w:r>
        <w:rPr>
          <w:rFonts w:eastAsia="仿宋_GB2312"/>
          <w:color w:val="000000"/>
          <w:sz w:val="32"/>
          <w:szCs w:val="32"/>
        </w:rPr>
        <w:t>推广创新教育实验学校经验，大力推进优秀教学成果应用，完善</w:t>
      </w:r>
      <w:proofErr w:type="gramStart"/>
      <w:r>
        <w:rPr>
          <w:rFonts w:eastAsia="仿宋_GB2312"/>
          <w:color w:val="000000"/>
          <w:sz w:val="32"/>
          <w:szCs w:val="32"/>
        </w:rPr>
        <w:t>选课走班</w:t>
      </w:r>
      <w:proofErr w:type="gramEnd"/>
      <w:r>
        <w:rPr>
          <w:rFonts w:eastAsia="仿宋_GB2312"/>
          <w:color w:val="000000"/>
          <w:sz w:val="32"/>
          <w:szCs w:val="32"/>
        </w:rPr>
        <w:t>、综合素质评价和学生发展指导。创新课堂教学模式，加强实验教学，</w:t>
      </w:r>
      <w:proofErr w:type="gramStart"/>
      <w:r>
        <w:rPr>
          <w:rFonts w:eastAsia="仿宋_GB2312"/>
          <w:color w:val="000000"/>
          <w:sz w:val="32"/>
          <w:szCs w:val="32"/>
        </w:rPr>
        <w:t>按课标要求</w:t>
      </w:r>
      <w:proofErr w:type="gramEnd"/>
      <w:r>
        <w:rPr>
          <w:rFonts w:eastAsia="仿宋_GB2312"/>
          <w:color w:val="000000"/>
          <w:sz w:val="32"/>
          <w:szCs w:val="32"/>
        </w:rPr>
        <w:t>开出学生实验课。充分利用农业农村资源，加强劳动教育和综合实践活动，形成具有鲜明县域特色的普通高中育人模式。</w:t>
      </w:r>
    </w:p>
    <w:p w:rsidR="000E5D7B" w:rsidRDefault="00023AAD">
      <w:pPr>
        <w:overflowPunct w:val="0"/>
        <w:snapToGrid w:val="0"/>
        <w:spacing w:line="600" w:lineRule="exact"/>
        <w:ind w:firstLineChars="200" w:firstLine="640"/>
        <w:rPr>
          <w:rFonts w:eastAsia="黑体"/>
          <w:color w:val="000000"/>
          <w:sz w:val="32"/>
          <w:szCs w:val="32"/>
        </w:rPr>
      </w:pPr>
      <w:r>
        <w:rPr>
          <w:rFonts w:eastAsia="黑体"/>
          <w:color w:val="000000"/>
          <w:sz w:val="32"/>
          <w:szCs w:val="32"/>
        </w:rPr>
        <w:lastRenderedPageBreak/>
        <w:t>三、工作措施</w:t>
      </w:r>
    </w:p>
    <w:p w:rsidR="000E5D7B" w:rsidRDefault="00023AAD">
      <w:pPr>
        <w:overflowPunct w:val="0"/>
        <w:snapToGrid w:val="0"/>
        <w:spacing w:line="600" w:lineRule="exact"/>
        <w:ind w:firstLineChars="200" w:firstLine="640"/>
        <w:rPr>
          <w:rFonts w:eastAsia="仿宋_GB2312"/>
          <w:color w:val="000000"/>
          <w:sz w:val="32"/>
          <w:szCs w:val="32"/>
        </w:rPr>
      </w:pPr>
      <w:r>
        <w:rPr>
          <w:rFonts w:eastAsia="楷体_GB2312"/>
          <w:color w:val="000000"/>
          <w:sz w:val="32"/>
          <w:szCs w:val="32"/>
        </w:rPr>
        <w:t>（八）规范普通高中招生管理。</w:t>
      </w:r>
      <w:r>
        <w:rPr>
          <w:rFonts w:eastAsia="仿宋_GB2312"/>
          <w:color w:val="000000"/>
          <w:sz w:val="32"/>
          <w:szCs w:val="32"/>
        </w:rPr>
        <w:t>强化招生管理省级统筹、市州主责、县级落实责任，全面落实公民办普通高中同步招生和属地招生政策，提升普通高中指标生分配到初中学校的比例和整体录取率，减少普通高中招生批次，科学设置招生区域内民办普通高中的招生录取分数线，不断完善普通高中考试招生制度。全面建成地市级高中阶段学校统一招生录取网络平台，切实加强招生计划、录取过程和招生录取信息管理和监督，对违规招生行为加大查处力度。适当扩大高校招生有关专项计划，加大对基础教育薄弱地区支持。</w:t>
      </w:r>
    </w:p>
    <w:p w:rsidR="000E5D7B" w:rsidRDefault="00023AAD">
      <w:pPr>
        <w:overflowPunct w:val="0"/>
        <w:snapToGrid w:val="0"/>
        <w:spacing w:line="600" w:lineRule="exact"/>
        <w:ind w:firstLineChars="200" w:firstLine="640"/>
        <w:rPr>
          <w:rFonts w:eastAsia="仿宋_GB2312"/>
          <w:color w:val="000000"/>
          <w:sz w:val="32"/>
          <w:szCs w:val="32"/>
          <w:shd w:val="clear" w:color="auto" w:fill="FFFFFF"/>
        </w:rPr>
      </w:pPr>
      <w:r>
        <w:rPr>
          <w:rFonts w:eastAsia="楷体_GB2312"/>
          <w:color w:val="000000"/>
          <w:sz w:val="32"/>
          <w:szCs w:val="32"/>
        </w:rPr>
        <w:t>（九）严格县中教师队伍管理。</w:t>
      </w:r>
      <w:r>
        <w:rPr>
          <w:rFonts w:eastAsia="仿宋_GB2312"/>
          <w:color w:val="000000"/>
          <w:sz w:val="32"/>
          <w:szCs w:val="32"/>
        </w:rPr>
        <w:t>严格落实国家有关中小学教职工编制标准，</w:t>
      </w:r>
      <w:r>
        <w:rPr>
          <w:rFonts w:eastAsia="仿宋_GB2312"/>
          <w:color w:val="000000"/>
          <w:kern w:val="0"/>
          <w:sz w:val="32"/>
          <w:szCs w:val="32"/>
        </w:rPr>
        <w:t>依照条件标准及时补充县中教师，继续实施好中西部欠发达地区优秀教师定向培养计划，适当扩大全省普通高中教师公费定向师范生培养规模，努力解决县中教师总量不足和结构性缺员问题。</w:t>
      </w:r>
      <w:r>
        <w:rPr>
          <w:rFonts w:eastAsia="仿宋_GB2312"/>
          <w:color w:val="000000"/>
          <w:sz w:val="32"/>
          <w:szCs w:val="32"/>
          <w:shd w:val="clear" w:color="auto" w:fill="FFFFFF"/>
        </w:rPr>
        <w:t>有关部门不得挤占县中教职工编制或不按规定长期借用县中教师，严禁公办学校教师在民办学校任教，并于</w:t>
      </w:r>
      <w:r>
        <w:rPr>
          <w:rFonts w:eastAsia="仿宋_GB2312"/>
          <w:color w:val="000000"/>
          <w:sz w:val="32"/>
          <w:szCs w:val="32"/>
          <w:shd w:val="clear" w:color="auto" w:fill="FFFFFF"/>
        </w:rPr>
        <w:t>2023</w:t>
      </w:r>
      <w:r>
        <w:rPr>
          <w:rFonts w:eastAsia="仿宋_GB2312"/>
          <w:color w:val="000000"/>
          <w:sz w:val="32"/>
          <w:szCs w:val="32"/>
          <w:shd w:val="clear" w:color="auto" w:fill="FFFFFF"/>
        </w:rPr>
        <w:t>年春季开学前完成整改。加强教师流动管理，对未经组织人事部门和教育行政部门同意，从县中抢挖人才的学校，取消其评优评先资格。推行教师</w:t>
      </w:r>
      <w:r>
        <w:rPr>
          <w:rFonts w:eastAsia="仿宋_GB2312"/>
          <w:color w:val="000000"/>
          <w:sz w:val="32"/>
          <w:szCs w:val="32"/>
          <w:shd w:val="clear" w:color="auto" w:fill="FFFFFF"/>
        </w:rPr>
        <w:t>“</w:t>
      </w:r>
      <w:r>
        <w:rPr>
          <w:rFonts w:eastAsia="仿宋_GB2312"/>
          <w:color w:val="000000"/>
          <w:sz w:val="32"/>
          <w:szCs w:val="32"/>
          <w:shd w:val="clear" w:color="auto" w:fill="FFFFFF"/>
        </w:rPr>
        <w:t>县管校聘</w:t>
      </w:r>
      <w:r>
        <w:rPr>
          <w:rFonts w:eastAsia="仿宋_GB2312"/>
          <w:color w:val="000000"/>
          <w:sz w:val="32"/>
          <w:szCs w:val="32"/>
          <w:shd w:val="clear" w:color="auto" w:fill="FFFFFF"/>
        </w:rPr>
        <w:t>”</w:t>
      </w:r>
      <w:r>
        <w:rPr>
          <w:rFonts w:eastAsia="仿宋_GB2312"/>
          <w:color w:val="000000"/>
          <w:sz w:val="32"/>
          <w:szCs w:val="32"/>
          <w:shd w:val="clear" w:color="auto" w:fill="FFFFFF"/>
        </w:rPr>
        <w:t>、县域内</w:t>
      </w:r>
      <w:r>
        <w:rPr>
          <w:rFonts w:eastAsia="仿宋_GB2312"/>
          <w:color w:val="000000"/>
          <w:sz w:val="32"/>
          <w:szCs w:val="32"/>
          <w:shd w:val="clear" w:color="auto" w:fill="FFFFFF"/>
        </w:rPr>
        <w:t>“</w:t>
      </w:r>
      <w:r>
        <w:rPr>
          <w:rFonts w:eastAsia="仿宋_GB2312"/>
          <w:color w:val="000000"/>
          <w:sz w:val="32"/>
          <w:szCs w:val="32"/>
          <w:shd w:val="clear" w:color="auto" w:fill="FFFFFF"/>
        </w:rPr>
        <w:t>轮岗交流</w:t>
      </w:r>
      <w:r>
        <w:rPr>
          <w:rFonts w:eastAsia="仿宋_GB2312"/>
          <w:color w:val="000000"/>
          <w:sz w:val="32"/>
          <w:szCs w:val="32"/>
          <w:shd w:val="clear" w:color="auto" w:fill="FFFFFF"/>
        </w:rPr>
        <w:t>”</w:t>
      </w:r>
      <w:r>
        <w:rPr>
          <w:rFonts w:eastAsia="仿宋_GB2312"/>
          <w:color w:val="000000"/>
          <w:sz w:val="32"/>
          <w:szCs w:val="32"/>
          <w:shd w:val="clear" w:color="auto" w:fill="FFFFFF"/>
        </w:rPr>
        <w:t>，加大编制统筹调配力度。</w:t>
      </w:r>
      <w:r>
        <w:rPr>
          <w:rFonts w:eastAsia="仿宋_GB2312"/>
          <w:color w:val="000000"/>
          <w:kern w:val="0"/>
          <w:sz w:val="32"/>
          <w:szCs w:val="32"/>
        </w:rPr>
        <w:t>适当提高县中中级、高级教师岗位比例，</w:t>
      </w:r>
      <w:r>
        <w:rPr>
          <w:rFonts w:eastAsia="仿宋_GB2312"/>
          <w:color w:val="000000"/>
          <w:sz w:val="32"/>
          <w:szCs w:val="32"/>
          <w:shd w:val="clear" w:color="auto" w:fill="FFFFFF"/>
        </w:rPr>
        <w:t>合理核定县中绩效工资总量，绩效工资内部分配向优秀人才倾斜。定期动态调整适时提高班主任津贴。</w:t>
      </w:r>
    </w:p>
    <w:p w:rsidR="000E5D7B" w:rsidRDefault="00023AAD">
      <w:pPr>
        <w:overflowPunct w:val="0"/>
        <w:spacing w:line="600" w:lineRule="exact"/>
        <w:ind w:firstLineChars="200" w:firstLine="640"/>
        <w:jc w:val="left"/>
        <w:rPr>
          <w:rFonts w:eastAsia="仿宋_GB2312"/>
          <w:color w:val="000000"/>
          <w:sz w:val="32"/>
          <w:szCs w:val="32"/>
          <w:shd w:val="clear" w:color="auto" w:fill="FFFFFF"/>
        </w:rPr>
      </w:pPr>
      <w:r>
        <w:rPr>
          <w:rFonts w:eastAsia="楷体_GB2312"/>
          <w:color w:val="000000"/>
          <w:sz w:val="32"/>
          <w:szCs w:val="32"/>
        </w:rPr>
        <w:lastRenderedPageBreak/>
        <w:t>（十）提高县中教师能力素质。</w:t>
      </w:r>
      <w:r>
        <w:rPr>
          <w:rFonts w:eastAsia="仿宋_GB2312"/>
          <w:color w:val="000000"/>
          <w:kern w:val="0"/>
          <w:sz w:val="32"/>
          <w:szCs w:val="32"/>
        </w:rPr>
        <w:t>持之以恒抓好师德师风建设，切实增强县中教师教书育人的使命感和责任感。按照规定比例落实县级和学校教师培训经费投入，省</w:t>
      </w:r>
      <w:proofErr w:type="gramStart"/>
      <w:r>
        <w:rPr>
          <w:rFonts w:eastAsia="仿宋_GB2312"/>
          <w:color w:val="000000"/>
          <w:kern w:val="0"/>
          <w:sz w:val="32"/>
          <w:szCs w:val="32"/>
        </w:rPr>
        <w:t>培计划</w:t>
      </w:r>
      <w:proofErr w:type="gramEnd"/>
      <w:r>
        <w:rPr>
          <w:rFonts w:eastAsia="仿宋_GB2312"/>
          <w:color w:val="000000"/>
          <w:kern w:val="0"/>
          <w:sz w:val="32"/>
          <w:szCs w:val="32"/>
        </w:rPr>
        <w:t>适当向县中倾斜，充分发挥师范院校作用，加强县中校长、骨干教师培训与教师全员培训。适应普通高中新课程新教材实施和高考综合改革需要，加强相关重点任务以及新方法新技术应用培训，加强政策解读和案例教学，大力实施优秀教学成果推广应用计划，不断提高校长办学治校能力和教师教育教学水平。</w:t>
      </w:r>
      <w:r>
        <w:rPr>
          <w:rFonts w:eastAsia="仿宋_GB2312"/>
          <w:color w:val="000000"/>
          <w:sz w:val="32"/>
          <w:szCs w:val="32"/>
          <w:shd w:val="clear" w:color="auto" w:fill="FFFFFF"/>
        </w:rPr>
        <w:t>加强教学教研，各级教研部门要配齐普通高中各学科专（兼）职教研员，主动加强对县中教育教学工作的研究与指导，促进县中教师专业成长和教育教学改革。</w:t>
      </w:r>
    </w:p>
    <w:p w:rsidR="000E5D7B" w:rsidRDefault="00023AAD">
      <w:pPr>
        <w:overflowPunct w:val="0"/>
        <w:snapToGrid w:val="0"/>
        <w:spacing w:line="600" w:lineRule="exact"/>
        <w:ind w:firstLineChars="200" w:firstLine="640"/>
        <w:rPr>
          <w:rFonts w:eastAsia="仿宋_GB2312"/>
          <w:color w:val="000000"/>
          <w:sz w:val="32"/>
          <w:szCs w:val="32"/>
          <w:shd w:val="clear" w:color="auto" w:fill="FFFFFF"/>
        </w:rPr>
      </w:pPr>
      <w:r>
        <w:rPr>
          <w:rFonts w:eastAsia="楷体_GB2312"/>
          <w:color w:val="000000"/>
          <w:sz w:val="32"/>
          <w:szCs w:val="32"/>
        </w:rPr>
        <w:t>（十一）实施县中对口帮扶工程。</w:t>
      </w:r>
      <w:r>
        <w:rPr>
          <w:rFonts w:eastAsia="仿宋_GB2312"/>
          <w:color w:val="000000"/>
          <w:sz w:val="32"/>
          <w:szCs w:val="32"/>
          <w:shd w:val="clear" w:color="auto" w:fill="FFFFFF"/>
        </w:rPr>
        <w:t>通过政府支持、教育部门主导、学校双向选择的方式，在市域范围内组织县中对口帮扶工作。每所优质普通高中至少帮扶</w:t>
      </w:r>
      <w:r>
        <w:rPr>
          <w:rFonts w:eastAsia="仿宋_GB2312"/>
          <w:color w:val="000000"/>
          <w:sz w:val="32"/>
          <w:szCs w:val="32"/>
          <w:shd w:val="clear" w:color="auto" w:fill="FFFFFF"/>
        </w:rPr>
        <w:t>1</w:t>
      </w:r>
      <w:r>
        <w:rPr>
          <w:rFonts w:eastAsia="仿宋_GB2312"/>
          <w:color w:val="000000"/>
          <w:sz w:val="32"/>
          <w:szCs w:val="32"/>
          <w:shd w:val="clear" w:color="auto" w:fill="FFFFFF"/>
        </w:rPr>
        <w:t>所薄弱县中，采用与县域薄弱高中集团化办学、委托管理、联合教研等方式实行合作。结对学校要建立健全教学、教研科研一体化机制，在课程建设、教学资源、管理模式等方面实现共享，促进县中办学水平整体提升。依托湖南师范大学、湖南科技大学和衡阳师范学院等有条件的省属高校开展县中对口帮扶工作。有关高校和县级政府要协商制定县中对口帮扶工作实施方案，帮扶高校应坚持教育公益性原则，不得收取</w:t>
      </w:r>
      <w:r>
        <w:rPr>
          <w:rFonts w:eastAsia="仿宋_GB2312"/>
          <w:color w:val="000000"/>
          <w:sz w:val="32"/>
          <w:szCs w:val="32"/>
          <w:shd w:val="clear" w:color="auto" w:fill="FFFFFF"/>
        </w:rPr>
        <w:t>“</w:t>
      </w:r>
      <w:r>
        <w:rPr>
          <w:rFonts w:eastAsia="仿宋_GB2312"/>
          <w:color w:val="000000"/>
          <w:sz w:val="32"/>
          <w:szCs w:val="32"/>
          <w:shd w:val="clear" w:color="auto" w:fill="FFFFFF"/>
        </w:rPr>
        <w:t>品牌费</w:t>
      </w:r>
      <w:r>
        <w:rPr>
          <w:rFonts w:eastAsia="仿宋_GB2312"/>
          <w:color w:val="000000"/>
          <w:sz w:val="32"/>
          <w:szCs w:val="32"/>
          <w:shd w:val="clear" w:color="auto" w:fill="FFFFFF"/>
        </w:rPr>
        <w:t>”</w:t>
      </w:r>
      <w:r>
        <w:rPr>
          <w:rFonts w:eastAsia="仿宋_GB2312"/>
          <w:color w:val="000000"/>
          <w:sz w:val="32"/>
          <w:szCs w:val="32"/>
          <w:shd w:val="clear" w:color="auto" w:fill="FFFFFF"/>
        </w:rPr>
        <w:t>，县级政府可给予帮扶高校一定管理费，用于帮扶工作有关支出。支持中山大学、中南大学和湖南大学对花垣县边城高级中学等</w:t>
      </w:r>
      <w:r>
        <w:rPr>
          <w:rFonts w:eastAsia="仿宋_GB2312"/>
          <w:color w:val="000000"/>
          <w:sz w:val="32"/>
          <w:szCs w:val="32"/>
          <w:shd w:val="clear" w:color="auto" w:fill="FFFFFF"/>
        </w:rPr>
        <w:t>5</w:t>
      </w:r>
      <w:r>
        <w:rPr>
          <w:rFonts w:eastAsia="仿宋_GB2312"/>
          <w:color w:val="000000"/>
          <w:sz w:val="32"/>
          <w:szCs w:val="32"/>
          <w:shd w:val="clear" w:color="auto" w:fill="FFFFFF"/>
        </w:rPr>
        <w:t>所县中开展托管帮扶。对在对口帮扶工作中表</w:t>
      </w:r>
      <w:r>
        <w:rPr>
          <w:rFonts w:eastAsia="仿宋_GB2312"/>
          <w:color w:val="000000"/>
          <w:sz w:val="32"/>
          <w:szCs w:val="32"/>
          <w:shd w:val="clear" w:color="auto" w:fill="FFFFFF"/>
        </w:rPr>
        <w:lastRenderedPageBreak/>
        <w:t>现突出的学校、团队和个人，将按照有关规定给予表彰奖励。</w:t>
      </w:r>
    </w:p>
    <w:p w:rsidR="000E5D7B" w:rsidRDefault="00023AAD">
      <w:pPr>
        <w:overflowPunct w:val="0"/>
        <w:snapToGrid w:val="0"/>
        <w:spacing w:line="600" w:lineRule="exact"/>
        <w:ind w:firstLineChars="200" w:firstLine="640"/>
        <w:rPr>
          <w:rFonts w:eastAsia="仿宋_GB2312"/>
          <w:color w:val="000000"/>
          <w:sz w:val="32"/>
          <w:szCs w:val="32"/>
          <w:shd w:val="clear" w:color="auto" w:fill="FFFFFF"/>
        </w:rPr>
      </w:pPr>
      <w:r>
        <w:rPr>
          <w:rFonts w:eastAsia="楷体_GB2312"/>
          <w:color w:val="000000"/>
          <w:sz w:val="32"/>
          <w:szCs w:val="32"/>
        </w:rPr>
        <w:t>（十二）实施县中标准化建设工程。</w:t>
      </w:r>
      <w:r>
        <w:rPr>
          <w:rFonts w:eastAsia="仿宋_GB2312"/>
          <w:color w:val="000000"/>
          <w:sz w:val="32"/>
          <w:szCs w:val="32"/>
          <w:shd w:val="clear" w:color="auto" w:fill="FFFFFF"/>
        </w:rPr>
        <w:t>落实国家有关要求，制订全省普通高中学校办学标准，大力改善县中办学条件，更好适应事业发展和改革需要。继续实施中央改善普通高中学校办学条件项目，重点支持一批校舍、运动场地和实验条件不达标的薄弱县中改善办学条件。各地要按照</w:t>
      </w:r>
      <w:r>
        <w:rPr>
          <w:rFonts w:eastAsia="仿宋_GB2312"/>
          <w:color w:val="000000"/>
          <w:sz w:val="32"/>
          <w:szCs w:val="32"/>
          <w:shd w:val="clear" w:color="auto" w:fill="FFFFFF"/>
        </w:rPr>
        <w:t>“</w:t>
      </w:r>
      <w:r>
        <w:rPr>
          <w:rFonts w:eastAsia="仿宋_GB2312"/>
          <w:color w:val="000000"/>
          <w:sz w:val="32"/>
          <w:szCs w:val="32"/>
          <w:shd w:val="clear" w:color="auto" w:fill="FFFFFF"/>
        </w:rPr>
        <w:t>一校一案</w:t>
      </w:r>
      <w:r>
        <w:rPr>
          <w:rFonts w:eastAsia="仿宋_GB2312"/>
          <w:color w:val="000000"/>
          <w:sz w:val="32"/>
          <w:szCs w:val="32"/>
          <w:shd w:val="clear" w:color="auto" w:fill="FFFFFF"/>
        </w:rPr>
        <w:t>”</w:t>
      </w:r>
      <w:r>
        <w:rPr>
          <w:rFonts w:eastAsia="仿宋_GB2312"/>
          <w:color w:val="000000"/>
          <w:sz w:val="32"/>
          <w:szCs w:val="32"/>
          <w:shd w:val="clear" w:color="auto" w:fill="FFFFFF"/>
        </w:rPr>
        <w:t>原则，制订本地县中标准化建设工程实施方案，明确时间表和路线图，切实加大财政投入，确保如期完成县中标准化建设。要严格学校建设经费管理，严禁超标建设豪华学校。推动县中教育教学数字化转型，</w:t>
      </w:r>
      <w:proofErr w:type="gramStart"/>
      <w:r>
        <w:rPr>
          <w:rFonts w:eastAsia="仿宋_GB2312"/>
          <w:color w:val="000000"/>
          <w:sz w:val="32"/>
          <w:szCs w:val="32"/>
          <w:shd w:val="clear" w:color="auto" w:fill="FFFFFF"/>
        </w:rPr>
        <w:t>完善线</w:t>
      </w:r>
      <w:proofErr w:type="gramEnd"/>
      <w:r>
        <w:rPr>
          <w:rFonts w:eastAsia="仿宋_GB2312"/>
          <w:color w:val="000000"/>
          <w:sz w:val="32"/>
          <w:szCs w:val="32"/>
          <w:shd w:val="clear" w:color="auto" w:fill="FFFFFF"/>
        </w:rPr>
        <w:t>上教育教学资源建设与应用保障体系，提升县中教育信息化水平，促进优质教育资源共享。</w:t>
      </w:r>
    </w:p>
    <w:p w:rsidR="000E5D7B" w:rsidRDefault="00023AAD">
      <w:pPr>
        <w:overflowPunct w:val="0"/>
        <w:snapToGrid w:val="0"/>
        <w:spacing w:line="600" w:lineRule="exact"/>
        <w:ind w:firstLineChars="200" w:firstLine="640"/>
        <w:rPr>
          <w:rFonts w:eastAsia="仿宋_GB2312"/>
          <w:color w:val="000000"/>
          <w:sz w:val="32"/>
          <w:szCs w:val="32"/>
          <w:shd w:val="clear" w:color="auto" w:fill="FFFFFF"/>
        </w:rPr>
      </w:pPr>
      <w:r>
        <w:rPr>
          <w:rFonts w:eastAsia="楷体_GB2312"/>
          <w:color w:val="000000"/>
          <w:sz w:val="32"/>
          <w:szCs w:val="32"/>
        </w:rPr>
        <w:t>（十三）建立资源优化配置长效机制。</w:t>
      </w:r>
      <w:r>
        <w:rPr>
          <w:rFonts w:eastAsia="仿宋_GB2312"/>
          <w:color w:val="000000"/>
          <w:sz w:val="32"/>
          <w:szCs w:val="32"/>
          <w:shd w:val="clear" w:color="auto" w:fill="FFFFFF"/>
        </w:rPr>
        <w:t>各地要进一步巩固消除普通高中大班</w:t>
      </w:r>
      <w:proofErr w:type="gramStart"/>
      <w:r>
        <w:rPr>
          <w:rFonts w:eastAsia="仿宋_GB2312"/>
          <w:color w:val="000000"/>
          <w:sz w:val="32"/>
          <w:szCs w:val="32"/>
          <w:shd w:val="clear" w:color="auto" w:fill="FFFFFF"/>
        </w:rPr>
        <w:t>额工作</w:t>
      </w:r>
      <w:proofErr w:type="gramEnd"/>
      <w:r>
        <w:rPr>
          <w:rFonts w:eastAsia="仿宋_GB2312"/>
          <w:color w:val="000000"/>
          <w:sz w:val="32"/>
          <w:szCs w:val="32"/>
          <w:shd w:val="clear" w:color="auto" w:fill="FFFFFF"/>
        </w:rPr>
        <w:t>成果，健全完善消除大班</w:t>
      </w:r>
      <w:proofErr w:type="gramStart"/>
      <w:r>
        <w:rPr>
          <w:rFonts w:eastAsia="仿宋_GB2312"/>
          <w:color w:val="000000"/>
          <w:sz w:val="32"/>
          <w:szCs w:val="32"/>
          <w:shd w:val="clear" w:color="auto" w:fill="FFFFFF"/>
        </w:rPr>
        <w:t>额工作</w:t>
      </w:r>
      <w:proofErr w:type="gramEnd"/>
      <w:r>
        <w:rPr>
          <w:rFonts w:eastAsia="仿宋_GB2312"/>
          <w:color w:val="000000"/>
          <w:sz w:val="32"/>
          <w:szCs w:val="32"/>
          <w:shd w:val="clear" w:color="auto" w:fill="FFFFFF"/>
        </w:rPr>
        <w:t>长效机制，全面消除</w:t>
      </w:r>
      <w:r>
        <w:rPr>
          <w:rFonts w:eastAsia="仿宋_GB2312"/>
          <w:color w:val="000000"/>
          <w:sz w:val="32"/>
          <w:szCs w:val="32"/>
          <w:shd w:val="clear" w:color="auto" w:fill="FFFFFF"/>
        </w:rPr>
        <w:t>56</w:t>
      </w:r>
      <w:r>
        <w:rPr>
          <w:rFonts w:eastAsia="仿宋_GB2312"/>
          <w:color w:val="000000"/>
          <w:sz w:val="32"/>
          <w:szCs w:val="32"/>
          <w:shd w:val="clear" w:color="auto" w:fill="FFFFFF"/>
        </w:rPr>
        <w:t>人及以上大班额并做到动态清零。各地要根据本地人口发展趋势和城镇化进程优化县中布局，科学统筹配置区域内资源，严禁随意撤并县中，审慎新批设</w:t>
      </w:r>
      <w:r>
        <w:rPr>
          <w:rFonts w:eastAsia="仿宋_GB2312" w:hint="eastAsia"/>
          <w:color w:val="000000"/>
          <w:sz w:val="32"/>
          <w:szCs w:val="32"/>
          <w:shd w:val="clear" w:color="auto" w:fill="FFFFFF"/>
        </w:rPr>
        <w:t>立</w:t>
      </w:r>
      <w:r>
        <w:rPr>
          <w:rFonts w:eastAsia="仿宋_GB2312"/>
          <w:color w:val="000000"/>
          <w:sz w:val="32"/>
          <w:szCs w:val="32"/>
          <w:shd w:val="clear" w:color="auto" w:fill="FFFFFF"/>
        </w:rPr>
        <w:t>民办普通高中学校。普通高中新入学年级班额不得超过</w:t>
      </w:r>
      <w:r>
        <w:rPr>
          <w:rFonts w:eastAsia="仿宋_GB2312"/>
          <w:color w:val="000000"/>
          <w:sz w:val="32"/>
          <w:szCs w:val="32"/>
          <w:shd w:val="clear" w:color="auto" w:fill="FFFFFF"/>
        </w:rPr>
        <w:t>55</w:t>
      </w:r>
      <w:r>
        <w:rPr>
          <w:rFonts w:eastAsia="仿宋_GB2312"/>
          <w:color w:val="000000"/>
          <w:sz w:val="32"/>
          <w:szCs w:val="32"/>
          <w:shd w:val="clear" w:color="auto" w:fill="FFFFFF"/>
        </w:rPr>
        <w:t>人，新建普通高中学校规模不得超过</w:t>
      </w:r>
      <w:r>
        <w:rPr>
          <w:rFonts w:eastAsia="仿宋_GB2312"/>
          <w:color w:val="000000"/>
          <w:sz w:val="32"/>
          <w:szCs w:val="32"/>
          <w:shd w:val="clear" w:color="auto" w:fill="FFFFFF"/>
        </w:rPr>
        <w:t>3000</w:t>
      </w:r>
      <w:r>
        <w:rPr>
          <w:rFonts w:eastAsia="仿宋_GB2312"/>
          <w:color w:val="000000"/>
          <w:sz w:val="32"/>
          <w:szCs w:val="32"/>
          <w:shd w:val="clear" w:color="auto" w:fill="FFFFFF"/>
        </w:rPr>
        <w:t>人。</w:t>
      </w:r>
    </w:p>
    <w:p w:rsidR="000E5D7B" w:rsidRDefault="00023AAD">
      <w:pPr>
        <w:overflowPunct w:val="0"/>
        <w:snapToGrid w:val="0"/>
        <w:spacing w:line="600" w:lineRule="exact"/>
        <w:ind w:firstLineChars="200" w:firstLine="640"/>
        <w:rPr>
          <w:rFonts w:eastAsia="仿宋_GB2312"/>
          <w:color w:val="000000"/>
          <w:sz w:val="32"/>
          <w:szCs w:val="32"/>
          <w:shd w:val="clear" w:color="auto" w:fill="FFFFFF"/>
        </w:rPr>
      </w:pPr>
      <w:r>
        <w:rPr>
          <w:rFonts w:eastAsia="楷体_GB2312"/>
          <w:color w:val="000000"/>
          <w:sz w:val="32"/>
          <w:szCs w:val="32"/>
        </w:rPr>
        <w:t>（十四）提高县中经费投入水平。</w:t>
      </w:r>
      <w:r>
        <w:rPr>
          <w:rFonts w:eastAsia="仿宋_GB2312"/>
          <w:color w:val="000000"/>
          <w:sz w:val="32"/>
          <w:szCs w:val="32"/>
          <w:shd w:val="clear" w:color="auto" w:fill="FFFFFF"/>
        </w:rPr>
        <w:t>各地政府要切实履行举办普通高中教育的主体责任，进一步加大普通高中尤其是县中的教育投入力度。</w:t>
      </w:r>
      <w:r>
        <w:rPr>
          <w:rFonts w:eastAsia="仿宋_GB2312"/>
          <w:color w:val="000000"/>
          <w:sz w:val="32"/>
          <w:szCs w:val="32"/>
          <w:shd w:val="clear" w:color="auto" w:fill="FFFFFF"/>
          <w:lang w:val="en"/>
        </w:rPr>
        <w:t>省教育厅会同省发展改革委</w:t>
      </w:r>
      <w:r>
        <w:rPr>
          <w:rFonts w:eastAsia="仿宋_GB2312"/>
          <w:color w:val="000000"/>
          <w:sz w:val="32"/>
          <w:szCs w:val="32"/>
          <w:shd w:val="clear" w:color="auto" w:fill="FFFFFF"/>
        </w:rPr>
        <w:t>、省财政厅</w:t>
      </w:r>
      <w:r>
        <w:rPr>
          <w:rFonts w:eastAsia="仿宋_GB2312"/>
          <w:color w:val="000000"/>
          <w:sz w:val="32"/>
          <w:szCs w:val="32"/>
          <w:shd w:val="clear" w:color="auto" w:fill="FFFFFF"/>
          <w:lang w:val="en"/>
        </w:rPr>
        <w:t>指导各市州科学核定普通高中办学成本，适应经济社会发展水平，动态调整</w:t>
      </w:r>
      <w:r>
        <w:rPr>
          <w:rFonts w:eastAsia="仿宋_GB2312"/>
          <w:color w:val="000000"/>
          <w:sz w:val="32"/>
          <w:szCs w:val="32"/>
          <w:shd w:val="clear" w:color="auto" w:fill="FFFFFF"/>
          <w:lang w:val="en"/>
        </w:rPr>
        <w:lastRenderedPageBreak/>
        <w:t>生均公用经费标准和学费标准，适时提高普通高中生均公用经费水平。</w:t>
      </w:r>
      <w:r>
        <w:rPr>
          <w:rFonts w:eastAsia="仿宋_GB2312"/>
          <w:color w:val="000000"/>
          <w:sz w:val="32"/>
          <w:szCs w:val="32"/>
          <w:shd w:val="clear" w:color="auto" w:fill="FFFFFF"/>
        </w:rPr>
        <w:t>各地要进一步加强经费管理，优化财政支出结构，确保县中生均公用经费足额拨付到校。继续实施好国家助学金和免学杂费政策，确保家庭经济困难学生顺利完成学业。</w:t>
      </w:r>
    </w:p>
    <w:p w:rsidR="000E5D7B" w:rsidRDefault="00023AAD">
      <w:pPr>
        <w:overflowPunct w:val="0"/>
        <w:snapToGrid w:val="0"/>
        <w:spacing w:line="600" w:lineRule="exact"/>
        <w:ind w:firstLineChars="200" w:firstLine="640"/>
        <w:rPr>
          <w:rFonts w:eastAsia="仿宋_GB2312"/>
          <w:color w:val="000000"/>
          <w:sz w:val="32"/>
          <w:szCs w:val="32"/>
        </w:rPr>
      </w:pPr>
      <w:r>
        <w:rPr>
          <w:rFonts w:eastAsia="楷体_GB2312"/>
          <w:color w:val="000000"/>
          <w:sz w:val="32"/>
          <w:szCs w:val="32"/>
        </w:rPr>
        <w:t>（十五）加强教育教学研究。</w:t>
      </w:r>
      <w:r>
        <w:rPr>
          <w:rFonts w:eastAsia="仿宋_GB2312"/>
          <w:color w:val="000000"/>
          <w:sz w:val="32"/>
          <w:szCs w:val="32"/>
        </w:rPr>
        <w:t>各地要构建行政部门主导、教研专业支撑、学校主体参与的教研工作格局。市州</w:t>
      </w:r>
      <w:r>
        <w:rPr>
          <w:rFonts w:eastAsia="仿宋_GB2312"/>
          <w:color w:val="000000"/>
          <w:sz w:val="32"/>
          <w:szCs w:val="32"/>
          <w:shd w:val="clear" w:color="auto" w:fill="FFFFFF"/>
        </w:rPr>
        <w:t>教研部门应按照新课改要求，配齐学科专（兼）职教研员，创新教研工作方式，</w:t>
      </w:r>
      <w:r>
        <w:rPr>
          <w:rFonts w:eastAsia="仿宋_GB2312"/>
          <w:color w:val="000000"/>
          <w:kern w:val="0"/>
          <w:sz w:val="32"/>
          <w:szCs w:val="32"/>
          <w:lang w:bidi="ar"/>
        </w:rPr>
        <w:t>积极探索信息技术背景下的教研模式改革，指导县中学校和教师准确把握国家课程方案和课程标准，并做到教考衔接，全面提高县中教育教学水平。</w:t>
      </w:r>
      <w:r>
        <w:rPr>
          <w:rFonts w:eastAsia="仿宋_GB2312"/>
          <w:color w:val="000000"/>
          <w:sz w:val="32"/>
          <w:szCs w:val="32"/>
          <w:shd w:val="clear" w:color="auto" w:fill="FFFFFF"/>
        </w:rPr>
        <w:t>各县中要加强校本教研工作，</w:t>
      </w:r>
      <w:r>
        <w:rPr>
          <w:rFonts w:eastAsia="仿宋_GB2312"/>
          <w:color w:val="000000"/>
          <w:kern w:val="0"/>
          <w:sz w:val="32"/>
          <w:szCs w:val="32"/>
          <w:lang w:bidi="ar"/>
        </w:rPr>
        <w:t>立足学校实际，以实施新课程新教材、探索新方法新技术、提高教师专业能力为重点，着力增强教学设计的整体性、系统化，不断提高基于课程标准的教学水平。学校要健全校本教研制度，开展经常性教研活动，充分发挥教研组、备课组、年级组在研究学生学习、改进教学方法、优化作业设计、解决教学问题、指导家庭教育等方面的作用。</w:t>
      </w:r>
    </w:p>
    <w:p w:rsidR="000E5D7B" w:rsidRDefault="00023AAD">
      <w:pPr>
        <w:overflowPunct w:val="0"/>
        <w:snapToGrid w:val="0"/>
        <w:spacing w:line="600" w:lineRule="exact"/>
        <w:ind w:firstLineChars="200" w:firstLine="640"/>
        <w:rPr>
          <w:rFonts w:eastAsia="黑体"/>
          <w:color w:val="000000"/>
          <w:sz w:val="32"/>
          <w:szCs w:val="32"/>
        </w:rPr>
      </w:pPr>
      <w:r>
        <w:rPr>
          <w:rFonts w:eastAsia="黑体"/>
          <w:color w:val="000000"/>
          <w:sz w:val="32"/>
          <w:szCs w:val="32"/>
        </w:rPr>
        <w:t>四、组织领导</w:t>
      </w:r>
    </w:p>
    <w:p w:rsidR="000E5D7B" w:rsidRDefault="00023AAD">
      <w:pPr>
        <w:overflowPunct w:val="0"/>
        <w:snapToGrid w:val="0"/>
        <w:spacing w:line="600" w:lineRule="exact"/>
        <w:ind w:firstLineChars="200" w:firstLine="640"/>
        <w:rPr>
          <w:rFonts w:eastAsia="仿宋_GB2312"/>
          <w:color w:val="000000"/>
          <w:sz w:val="32"/>
          <w:szCs w:val="32"/>
          <w:shd w:val="clear" w:color="auto" w:fill="FFFFFF"/>
        </w:rPr>
      </w:pPr>
      <w:r>
        <w:rPr>
          <w:rFonts w:eastAsia="楷体_GB2312"/>
          <w:color w:val="000000"/>
          <w:sz w:val="32"/>
          <w:szCs w:val="32"/>
          <w:lang w:bidi="ar"/>
        </w:rPr>
        <w:t>(</w:t>
      </w:r>
      <w:r>
        <w:rPr>
          <w:rFonts w:eastAsia="楷体_GB2312"/>
          <w:color w:val="000000"/>
          <w:sz w:val="32"/>
          <w:szCs w:val="32"/>
          <w:lang w:bidi="ar"/>
        </w:rPr>
        <w:t>十六</w:t>
      </w:r>
      <w:r>
        <w:rPr>
          <w:rFonts w:eastAsia="楷体_GB2312"/>
          <w:color w:val="000000"/>
          <w:sz w:val="32"/>
          <w:szCs w:val="32"/>
          <w:lang w:bidi="ar"/>
        </w:rPr>
        <w:t>)</w:t>
      </w:r>
      <w:r>
        <w:rPr>
          <w:rFonts w:eastAsia="楷体_GB2312"/>
          <w:color w:val="000000"/>
          <w:sz w:val="32"/>
          <w:szCs w:val="32"/>
          <w:lang w:bidi="ar"/>
        </w:rPr>
        <w:t>坚持党的全面领导。</w:t>
      </w:r>
      <w:r>
        <w:rPr>
          <w:rFonts w:eastAsia="仿宋_GB2312"/>
          <w:color w:val="000000"/>
          <w:sz w:val="32"/>
          <w:szCs w:val="32"/>
          <w:lang w:bidi="ar"/>
        </w:rPr>
        <w:t>各地要高度重视县中发展提升工作，在党委和政府的领导下，</w:t>
      </w:r>
      <w:r>
        <w:rPr>
          <w:rFonts w:eastAsia="仿宋_GB2312"/>
          <w:color w:val="000000"/>
          <w:sz w:val="32"/>
          <w:szCs w:val="32"/>
          <w:shd w:val="clear" w:color="auto" w:fill="FFFFFF"/>
        </w:rPr>
        <w:t>把县中发展提升工作作为推进区域教育现代化的重大举措，纳入重要议事日程，总体谋划，协同推进，着力解决县中发展提升面临的突出问题。完善普通高中办学管理体制，加强省级统筹，压实市、县两级办学主体责任，积极</w:t>
      </w:r>
      <w:r>
        <w:rPr>
          <w:rFonts w:eastAsia="仿宋_GB2312"/>
          <w:color w:val="000000"/>
          <w:sz w:val="32"/>
          <w:szCs w:val="32"/>
          <w:shd w:val="clear" w:color="auto" w:fill="FFFFFF"/>
        </w:rPr>
        <w:lastRenderedPageBreak/>
        <w:t>探索建立以地市为主的办学管理体制，促进市</w:t>
      </w:r>
      <w:proofErr w:type="gramStart"/>
      <w:r>
        <w:rPr>
          <w:rFonts w:eastAsia="仿宋_GB2312"/>
          <w:color w:val="000000"/>
          <w:sz w:val="32"/>
          <w:szCs w:val="32"/>
          <w:shd w:val="clear" w:color="auto" w:fill="FFFFFF"/>
        </w:rPr>
        <w:t>域普通</w:t>
      </w:r>
      <w:proofErr w:type="gramEnd"/>
      <w:r>
        <w:rPr>
          <w:rFonts w:eastAsia="仿宋_GB2312"/>
          <w:color w:val="000000"/>
          <w:sz w:val="32"/>
          <w:szCs w:val="32"/>
          <w:shd w:val="clear" w:color="auto" w:fill="FFFFFF"/>
        </w:rPr>
        <w:t>高中教育整体协调发展。各地要落实新时代教育评价改革要求，不得给县中下达升学指标或单纯以高考升学率考核评价学校、校长和教师。加强学校党的建设，落实中小学党组织领导的校长负责制，选优配强党组织书记和校长，充分调动和发挥教师的积极性创造性，强化县中发展的政治保证和人才保障。</w:t>
      </w:r>
    </w:p>
    <w:p w:rsidR="000E5D7B" w:rsidRDefault="00023AAD">
      <w:pPr>
        <w:overflowPunct w:val="0"/>
        <w:snapToGrid w:val="0"/>
        <w:spacing w:line="600" w:lineRule="exact"/>
        <w:ind w:firstLineChars="200" w:firstLine="640"/>
        <w:rPr>
          <w:rFonts w:eastAsia="仿宋_GB2312"/>
          <w:color w:val="000000"/>
          <w:sz w:val="32"/>
          <w:szCs w:val="32"/>
          <w:shd w:val="clear" w:color="auto" w:fill="FFFFFF"/>
        </w:rPr>
      </w:pPr>
      <w:r>
        <w:rPr>
          <w:rFonts w:eastAsia="楷体_GB2312"/>
          <w:color w:val="000000"/>
          <w:sz w:val="32"/>
          <w:szCs w:val="32"/>
          <w:lang w:bidi="ar"/>
        </w:rPr>
        <w:t>（十七）</w:t>
      </w:r>
      <w:proofErr w:type="gramStart"/>
      <w:r>
        <w:rPr>
          <w:rFonts w:eastAsia="楷体_GB2312"/>
          <w:color w:val="000000"/>
          <w:sz w:val="32"/>
          <w:szCs w:val="32"/>
          <w:lang w:bidi="ar"/>
        </w:rPr>
        <w:t>明确部门</w:t>
      </w:r>
      <w:proofErr w:type="gramEnd"/>
      <w:r>
        <w:rPr>
          <w:rFonts w:eastAsia="楷体_GB2312"/>
          <w:color w:val="000000"/>
          <w:sz w:val="32"/>
          <w:szCs w:val="32"/>
          <w:lang w:bidi="ar"/>
        </w:rPr>
        <w:t>职责分工。</w:t>
      </w:r>
      <w:r>
        <w:rPr>
          <w:rFonts w:eastAsia="仿宋_GB2312"/>
          <w:color w:val="000000"/>
          <w:sz w:val="32"/>
          <w:szCs w:val="32"/>
          <w:shd w:val="clear" w:color="auto" w:fill="FFFFFF"/>
        </w:rPr>
        <w:t>教育部门要加强沟通协调，会同有关部门推动落实好各项任务举措，指导和支持县中加强教育教学改革。各有关部门把县中发展纳入县域经济社会发展相关规划，协同支持薄弱县中建设。财政部门要健全普通高中教育经费投入机制。人力资源社会保障部门要支持县中教师队伍建设，完善县中教师待遇保障和激励机制。自然资源部门要合理保障县中学校建设用地需求。住房和城乡建设等部门要支持县中标准化建设工作，开辟绿色通道，加快报批手续办理，加强项目监管。</w:t>
      </w:r>
    </w:p>
    <w:p w:rsidR="000E5D7B" w:rsidRDefault="00023AAD">
      <w:pPr>
        <w:overflowPunct w:val="0"/>
        <w:snapToGrid w:val="0"/>
        <w:spacing w:line="600" w:lineRule="exact"/>
        <w:ind w:firstLineChars="200" w:firstLine="640"/>
        <w:rPr>
          <w:rFonts w:eastAsia="仿宋_GB2312"/>
          <w:color w:val="000000"/>
          <w:sz w:val="32"/>
          <w:szCs w:val="32"/>
          <w:shd w:val="clear" w:color="auto" w:fill="FFFFFF"/>
        </w:rPr>
      </w:pPr>
      <w:r>
        <w:rPr>
          <w:rFonts w:eastAsia="楷体_GB2312"/>
          <w:color w:val="000000"/>
          <w:sz w:val="32"/>
          <w:szCs w:val="32"/>
          <w:shd w:val="clear" w:color="auto" w:fill="FFFFFF"/>
        </w:rPr>
        <w:t>（十八）强化督导考核评价。</w:t>
      </w:r>
      <w:r>
        <w:rPr>
          <w:rFonts w:eastAsia="仿宋_GB2312"/>
          <w:color w:val="000000"/>
          <w:sz w:val="32"/>
          <w:szCs w:val="32"/>
          <w:shd w:val="clear" w:color="auto" w:fill="FFFFFF"/>
        </w:rPr>
        <w:t>省级教育督导部门按照</w:t>
      </w:r>
      <w:r>
        <w:rPr>
          <w:rFonts w:eastAsia="仿宋_GB2312"/>
          <w:color w:val="000000"/>
          <w:sz w:val="32"/>
          <w:szCs w:val="32"/>
          <w:lang w:bidi="ar"/>
        </w:rPr>
        <w:t>国家有关要求建立普通高中学校督导评估体系，督促市、县两级人民政府、教育行政部门履行职责，合理配置教育资源，规范办学行为，优化办学环境，推动县域普通高中教育高质量发展。省级教育督导部门将县中发展提升情况作为市州人民政府履行教育职责评价以及县级人民政府和县级党政主要领导干部履行教育职责评价的重要内容，重点检查普通高中招生管理、县中教师配备、生均公用经费保障、学校标准化建设、化解大班额和大规模学校、办学</w:t>
      </w:r>
      <w:r>
        <w:rPr>
          <w:rFonts w:eastAsia="仿宋_GB2312"/>
          <w:color w:val="000000"/>
          <w:sz w:val="32"/>
          <w:szCs w:val="32"/>
          <w:lang w:bidi="ar"/>
        </w:rPr>
        <w:lastRenderedPageBreak/>
        <w:t>质量提高等方面情况。严格落实《湖南省普通高中阶段学校督导评估方案（试行）》要求，省、市、县三级统筹联动，市州</w:t>
      </w:r>
      <w:r>
        <w:rPr>
          <w:rFonts w:eastAsia="仿宋_GB2312"/>
          <w:color w:val="000000"/>
          <w:sz w:val="32"/>
          <w:szCs w:val="32"/>
          <w:lang w:bidi="ar"/>
        </w:rPr>
        <w:t>5</w:t>
      </w:r>
      <w:r>
        <w:rPr>
          <w:rFonts w:eastAsia="仿宋_GB2312"/>
          <w:color w:val="000000"/>
          <w:sz w:val="32"/>
          <w:szCs w:val="32"/>
          <w:lang w:bidi="ar"/>
        </w:rPr>
        <w:t>年一轮，省级同步按比例抽查，对普通高中学校开展分级督导，对发现的问题限期整改，并强化</w:t>
      </w:r>
      <w:proofErr w:type="gramStart"/>
      <w:r>
        <w:rPr>
          <w:rFonts w:eastAsia="仿宋_GB2312"/>
          <w:color w:val="000000"/>
          <w:sz w:val="32"/>
          <w:szCs w:val="32"/>
          <w:lang w:bidi="ar"/>
        </w:rPr>
        <w:t>督导问</w:t>
      </w:r>
      <w:proofErr w:type="gramEnd"/>
      <w:r>
        <w:rPr>
          <w:rFonts w:eastAsia="仿宋_GB2312"/>
          <w:color w:val="000000"/>
          <w:sz w:val="32"/>
          <w:szCs w:val="32"/>
          <w:lang w:bidi="ar"/>
        </w:rPr>
        <w:t>责。</w:t>
      </w:r>
    </w:p>
    <w:p w:rsidR="000E5D7B" w:rsidRDefault="00023AAD">
      <w:pPr>
        <w:overflowPunct w:val="0"/>
        <w:snapToGrid w:val="0"/>
        <w:spacing w:line="600" w:lineRule="exact"/>
        <w:ind w:firstLineChars="200" w:firstLine="640"/>
        <w:jc w:val="left"/>
        <w:rPr>
          <w:rFonts w:eastAsia="仿宋_GB2312"/>
          <w:color w:val="000000"/>
          <w:sz w:val="32"/>
          <w:szCs w:val="32"/>
          <w:shd w:val="clear" w:color="auto" w:fill="FFFFFF"/>
        </w:rPr>
      </w:pPr>
      <w:r>
        <w:rPr>
          <w:rFonts w:eastAsia="楷体_GB2312"/>
          <w:color w:val="000000"/>
          <w:sz w:val="32"/>
          <w:szCs w:val="32"/>
          <w:shd w:val="clear" w:color="auto" w:fill="FFFFFF"/>
        </w:rPr>
        <w:t>（十九）大力营造良好环境。</w:t>
      </w:r>
      <w:r>
        <w:rPr>
          <w:rFonts w:eastAsia="仿宋_GB2312"/>
          <w:color w:val="000000"/>
          <w:sz w:val="32"/>
          <w:szCs w:val="32"/>
          <w:shd w:val="clear" w:color="auto" w:fill="FFFFFF"/>
        </w:rPr>
        <w:t>各地要坚持正确的舆论导向，加大对县中发展提升工作的宣传力度。要通过广播电视、报纸以及新兴媒体，深入宣传党的教育方针，推动树立素质教育观念，严禁炒作高考升学率和高考状元。要及时总结宣传县中发展提升的典型经验和有益做法，大力营造县中持续健康协调发展的良好氛围。</w:t>
      </w:r>
    </w:p>
    <w:p w:rsidR="000E5D7B" w:rsidRDefault="00023AAD">
      <w:pPr>
        <w:overflowPunct w:val="0"/>
        <w:snapToGrid w:val="0"/>
        <w:spacing w:line="600" w:lineRule="exact"/>
        <w:ind w:firstLineChars="200" w:firstLine="640"/>
        <w:jc w:val="left"/>
        <w:rPr>
          <w:rFonts w:eastAsia="黑体"/>
          <w:color w:val="000000"/>
          <w:sz w:val="32"/>
          <w:szCs w:val="32"/>
        </w:rPr>
      </w:pPr>
      <w:r>
        <w:rPr>
          <w:rFonts w:eastAsia="仿宋_GB2312" w:hint="eastAsia"/>
          <w:color w:val="000000"/>
          <w:sz w:val="32"/>
          <w:szCs w:val="32"/>
          <w:shd w:val="clear" w:color="auto" w:fill="FFFFFF"/>
        </w:rPr>
        <w:t>本通知自印发之日起施行，有效期至</w:t>
      </w:r>
      <w:r>
        <w:rPr>
          <w:rFonts w:eastAsia="仿宋_GB2312" w:hint="eastAsia"/>
          <w:color w:val="000000"/>
          <w:sz w:val="32"/>
          <w:szCs w:val="32"/>
          <w:shd w:val="clear" w:color="auto" w:fill="FFFFFF"/>
        </w:rPr>
        <w:t>2025</w:t>
      </w:r>
      <w:r>
        <w:rPr>
          <w:rFonts w:eastAsia="仿宋_GB2312" w:hint="eastAsia"/>
          <w:color w:val="000000"/>
          <w:sz w:val="32"/>
          <w:szCs w:val="32"/>
          <w:shd w:val="clear" w:color="auto" w:fill="FFFFFF"/>
        </w:rPr>
        <w:t>年</w:t>
      </w:r>
      <w:r>
        <w:rPr>
          <w:rFonts w:eastAsia="仿宋_GB2312" w:hint="eastAsia"/>
          <w:color w:val="000000"/>
          <w:sz w:val="32"/>
          <w:szCs w:val="32"/>
          <w:shd w:val="clear" w:color="auto" w:fill="FFFFFF"/>
        </w:rPr>
        <w:t>12</w:t>
      </w:r>
      <w:r>
        <w:rPr>
          <w:rFonts w:eastAsia="仿宋_GB2312" w:hint="eastAsia"/>
          <w:color w:val="000000"/>
          <w:sz w:val="32"/>
          <w:szCs w:val="32"/>
          <w:shd w:val="clear" w:color="auto" w:fill="FFFFFF"/>
        </w:rPr>
        <w:t>月</w:t>
      </w:r>
      <w:r>
        <w:rPr>
          <w:rFonts w:eastAsia="仿宋_GB2312" w:hint="eastAsia"/>
          <w:color w:val="000000"/>
          <w:sz w:val="32"/>
          <w:szCs w:val="32"/>
          <w:shd w:val="clear" w:color="auto" w:fill="FFFFFF"/>
        </w:rPr>
        <w:t>31</w:t>
      </w:r>
      <w:r>
        <w:rPr>
          <w:rFonts w:eastAsia="仿宋_GB2312" w:hint="eastAsia"/>
          <w:color w:val="000000"/>
          <w:sz w:val="32"/>
          <w:szCs w:val="32"/>
          <w:shd w:val="clear" w:color="auto" w:fill="FFFFFF"/>
        </w:rPr>
        <w:t>日。</w:t>
      </w:r>
      <w:r>
        <w:rPr>
          <w:rFonts w:eastAsia="黑体"/>
          <w:color w:val="000000"/>
          <w:sz w:val="32"/>
          <w:szCs w:val="32"/>
        </w:rPr>
        <w:br w:type="page"/>
      </w:r>
      <w:r>
        <w:rPr>
          <w:rFonts w:eastAsia="黑体"/>
          <w:color w:val="000000"/>
          <w:sz w:val="32"/>
          <w:szCs w:val="32"/>
        </w:rPr>
        <w:lastRenderedPageBreak/>
        <w:t>附件</w:t>
      </w:r>
    </w:p>
    <w:p w:rsidR="000E5D7B" w:rsidRDefault="000E5D7B">
      <w:pPr>
        <w:pStyle w:val="1"/>
        <w:overflowPunct w:val="0"/>
        <w:snapToGrid w:val="0"/>
        <w:ind w:firstLine="420"/>
        <w:jc w:val="left"/>
        <w:rPr>
          <w:b w:val="0"/>
          <w:color w:val="000000"/>
        </w:rPr>
      </w:pPr>
    </w:p>
    <w:p w:rsidR="000E5D7B" w:rsidRDefault="00023AAD">
      <w:pPr>
        <w:overflowPunct w:val="0"/>
        <w:snapToGrid w:val="0"/>
        <w:jc w:val="center"/>
        <w:rPr>
          <w:rFonts w:eastAsia="方正小标宋简体"/>
          <w:color w:val="000000"/>
          <w:sz w:val="44"/>
          <w:szCs w:val="44"/>
        </w:rPr>
      </w:pPr>
      <w:r>
        <w:rPr>
          <w:rFonts w:eastAsia="方正小标宋简体"/>
          <w:color w:val="000000"/>
          <w:spacing w:val="80"/>
          <w:sz w:val="44"/>
          <w:szCs w:val="44"/>
        </w:rPr>
        <w:t>重点任务分工</w:t>
      </w:r>
      <w:r>
        <w:rPr>
          <w:rFonts w:eastAsia="方正小标宋简体"/>
          <w:color w:val="000000"/>
          <w:sz w:val="44"/>
          <w:szCs w:val="44"/>
        </w:rPr>
        <w:t>表</w:t>
      </w:r>
    </w:p>
    <w:p w:rsidR="000E5D7B" w:rsidRDefault="000E5D7B">
      <w:pPr>
        <w:overflowPunct w:val="0"/>
        <w:snapToGrid w:val="0"/>
        <w:rPr>
          <w:color w:val="000000"/>
          <w:sz w:val="32"/>
          <w:szCs w:val="32"/>
        </w:rPr>
      </w:pPr>
    </w:p>
    <w:tbl>
      <w:tblPr>
        <w:tblW w:w="8809"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75"/>
        <w:gridCol w:w="3038"/>
        <w:gridCol w:w="1660"/>
        <w:gridCol w:w="1775"/>
        <w:gridCol w:w="1561"/>
      </w:tblGrid>
      <w:tr w:rsidR="000E5D7B">
        <w:trPr>
          <w:trHeight w:val="480"/>
          <w:tblHeader/>
          <w:jc w:val="center"/>
        </w:trPr>
        <w:tc>
          <w:tcPr>
            <w:tcW w:w="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序号</w:t>
            </w:r>
          </w:p>
        </w:tc>
        <w:tc>
          <w:tcPr>
            <w:tcW w:w="3038" w:type="dxa"/>
            <w:tcBorders>
              <w:top w:val="single" w:sz="8" w:space="0" w:color="auto"/>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重点工作</w:t>
            </w:r>
          </w:p>
        </w:tc>
        <w:tc>
          <w:tcPr>
            <w:tcW w:w="1660" w:type="dxa"/>
            <w:tcBorders>
              <w:top w:val="single" w:sz="8" w:space="0" w:color="auto"/>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责任单位</w:t>
            </w:r>
          </w:p>
        </w:tc>
        <w:tc>
          <w:tcPr>
            <w:tcW w:w="1775" w:type="dxa"/>
            <w:tcBorders>
              <w:top w:val="single" w:sz="8" w:space="0" w:color="auto"/>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配合单位</w:t>
            </w:r>
          </w:p>
        </w:tc>
        <w:tc>
          <w:tcPr>
            <w:tcW w:w="1561" w:type="dxa"/>
            <w:tcBorders>
              <w:top w:val="single" w:sz="8" w:space="0" w:color="auto"/>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时限要求</w:t>
            </w:r>
          </w:p>
        </w:tc>
      </w:tr>
      <w:tr w:rsidR="000E5D7B">
        <w:trPr>
          <w:trHeight w:val="708"/>
          <w:jc w:val="center"/>
        </w:trPr>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1</w:t>
            </w:r>
          </w:p>
        </w:tc>
        <w:tc>
          <w:tcPr>
            <w:tcW w:w="3038"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完善普通高中招生管理。</w:t>
            </w:r>
          </w:p>
        </w:tc>
        <w:tc>
          <w:tcPr>
            <w:tcW w:w="1660"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省教育厅</w:t>
            </w:r>
          </w:p>
        </w:tc>
        <w:tc>
          <w:tcPr>
            <w:tcW w:w="1775"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 </w:t>
            </w:r>
          </w:p>
        </w:tc>
        <w:tc>
          <w:tcPr>
            <w:tcW w:w="1561"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2022</w:t>
            </w:r>
            <w:r>
              <w:rPr>
                <w:color w:val="000000"/>
              </w:rPr>
              <w:t>年底前完成并长期坚持</w:t>
            </w:r>
          </w:p>
        </w:tc>
      </w:tr>
      <w:tr w:rsidR="000E5D7B">
        <w:trPr>
          <w:trHeight w:val="697"/>
          <w:jc w:val="center"/>
        </w:trPr>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2</w:t>
            </w:r>
          </w:p>
        </w:tc>
        <w:tc>
          <w:tcPr>
            <w:tcW w:w="3038"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严格县中教师队伍管理，完善省、市、县分级培训制度。</w:t>
            </w:r>
          </w:p>
        </w:tc>
        <w:tc>
          <w:tcPr>
            <w:tcW w:w="1660"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省教育厅</w:t>
            </w:r>
          </w:p>
        </w:tc>
        <w:tc>
          <w:tcPr>
            <w:tcW w:w="1775"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省</w:t>
            </w:r>
            <w:proofErr w:type="gramStart"/>
            <w:r>
              <w:rPr>
                <w:color w:val="000000"/>
              </w:rPr>
              <w:t>人社厅</w:t>
            </w:r>
            <w:proofErr w:type="gramEnd"/>
          </w:p>
        </w:tc>
        <w:tc>
          <w:tcPr>
            <w:tcW w:w="1561"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2022</w:t>
            </w:r>
            <w:r>
              <w:rPr>
                <w:color w:val="000000"/>
              </w:rPr>
              <w:t>年底前完成并长期坚持</w:t>
            </w:r>
          </w:p>
        </w:tc>
      </w:tr>
      <w:tr w:rsidR="000E5D7B">
        <w:trPr>
          <w:trHeight w:val="757"/>
          <w:jc w:val="center"/>
        </w:trPr>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3</w:t>
            </w:r>
          </w:p>
        </w:tc>
        <w:tc>
          <w:tcPr>
            <w:tcW w:w="3038"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制定县中托管帮扶工作实施方案，实施县中托管帮扶工程。</w:t>
            </w:r>
          </w:p>
        </w:tc>
        <w:tc>
          <w:tcPr>
            <w:tcW w:w="1660"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省教育厅</w:t>
            </w:r>
          </w:p>
          <w:p w:rsidR="000E5D7B" w:rsidRDefault="00023AAD">
            <w:pPr>
              <w:pStyle w:val="a4"/>
              <w:overflowPunct w:val="0"/>
              <w:snapToGrid w:val="0"/>
              <w:spacing w:before="0" w:beforeAutospacing="0" w:after="0" w:afterAutospacing="0"/>
              <w:jc w:val="center"/>
              <w:rPr>
                <w:color w:val="000000"/>
              </w:rPr>
            </w:pPr>
            <w:r>
              <w:rPr>
                <w:color w:val="000000"/>
              </w:rPr>
              <w:t>省属高校</w:t>
            </w:r>
          </w:p>
        </w:tc>
        <w:tc>
          <w:tcPr>
            <w:tcW w:w="1775"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 </w:t>
            </w:r>
          </w:p>
        </w:tc>
        <w:tc>
          <w:tcPr>
            <w:tcW w:w="1561"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2022</w:t>
            </w:r>
            <w:r>
              <w:rPr>
                <w:color w:val="000000"/>
              </w:rPr>
              <w:t>年底前完成并长期坚持</w:t>
            </w:r>
          </w:p>
        </w:tc>
      </w:tr>
      <w:tr w:rsidR="000E5D7B">
        <w:trPr>
          <w:trHeight w:val="877"/>
          <w:jc w:val="center"/>
        </w:trPr>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4</w:t>
            </w:r>
          </w:p>
        </w:tc>
        <w:tc>
          <w:tcPr>
            <w:tcW w:w="3038"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研究制定湖南省普通高中学校建设标准</w:t>
            </w:r>
          </w:p>
        </w:tc>
        <w:tc>
          <w:tcPr>
            <w:tcW w:w="1660"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省教育厅</w:t>
            </w:r>
          </w:p>
        </w:tc>
        <w:tc>
          <w:tcPr>
            <w:tcW w:w="1775"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省住房和城乡建设厅</w:t>
            </w:r>
          </w:p>
        </w:tc>
        <w:tc>
          <w:tcPr>
            <w:tcW w:w="1561"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2022</w:t>
            </w:r>
            <w:r>
              <w:rPr>
                <w:color w:val="000000"/>
              </w:rPr>
              <w:t>年底前完成。</w:t>
            </w:r>
          </w:p>
        </w:tc>
      </w:tr>
      <w:tr w:rsidR="000E5D7B">
        <w:trPr>
          <w:trHeight w:val="708"/>
          <w:jc w:val="center"/>
        </w:trPr>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5</w:t>
            </w:r>
          </w:p>
        </w:tc>
        <w:tc>
          <w:tcPr>
            <w:tcW w:w="3038"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实施县中标准化建设工程，指导各地制定县中标准化建设工程实施方案，完成县中标准化建设任务。</w:t>
            </w:r>
          </w:p>
        </w:tc>
        <w:tc>
          <w:tcPr>
            <w:tcW w:w="1660"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省教育厅</w:t>
            </w:r>
          </w:p>
        </w:tc>
        <w:tc>
          <w:tcPr>
            <w:tcW w:w="1775"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省发展改革委、省财政厅、省自然资源厅、省住房和城乡建设厅</w:t>
            </w:r>
          </w:p>
        </w:tc>
        <w:tc>
          <w:tcPr>
            <w:tcW w:w="1561"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2025</w:t>
            </w:r>
            <w:r>
              <w:rPr>
                <w:color w:val="000000"/>
              </w:rPr>
              <w:t>年底前完成并长期坚持</w:t>
            </w:r>
          </w:p>
        </w:tc>
      </w:tr>
      <w:tr w:rsidR="000E5D7B">
        <w:trPr>
          <w:trHeight w:val="948"/>
          <w:jc w:val="center"/>
        </w:trPr>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6</w:t>
            </w:r>
          </w:p>
        </w:tc>
        <w:tc>
          <w:tcPr>
            <w:tcW w:w="3038"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指导各地结合实际制订大规模学校压减实施方案。</w:t>
            </w:r>
          </w:p>
        </w:tc>
        <w:tc>
          <w:tcPr>
            <w:tcW w:w="1660"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省教育厅</w:t>
            </w:r>
          </w:p>
        </w:tc>
        <w:tc>
          <w:tcPr>
            <w:tcW w:w="1775"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省财政厅、省</w:t>
            </w:r>
            <w:proofErr w:type="gramStart"/>
            <w:r>
              <w:rPr>
                <w:color w:val="000000"/>
              </w:rPr>
              <w:t>人社厅</w:t>
            </w:r>
            <w:proofErr w:type="gramEnd"/>
          </w:p>
        </w:tc>
        <w:tc>
          <w:tcPr>
            <w:tcW w:w="1561"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2023</w:t>
            </w:r>
            <w:r>
              <w:rPr>
                <w:color w:val="000000"/>
              </w:rPr>
              <w:t>年底前完成并长期坚持</w:t>
            </w:r>
          </w:p>
        </w:tc>
      </w:tr>
      <w:tr w:rsidR="000E5D7B">
        <w:trPr>
          <w:trHeight w:val="636"/>
          <w:jc w:val="center"/>
        </w:trPr>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7</w:t>
            </w:r>
          </w:p>
        </w:tc>
        <w:tc>
          <w:tcPr>
            <w:tcW w:w="3038"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健全普通高中教育经费投入机制，将普通高中学校班主任津贴单列并纳入地方财政预算保障。</w:t>
            </w:r>
          </w:p>
        </w:tc>
        <w:tc>
          <w:tcPr>
            <w:tcW w:w="1660"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省财政厅</w:t>
            </w:r>
          </w:p>
        </w:tc>
        <w:tc>
          <w:tcPr>
            <w:tcW w:w="1775"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省教育厅</w:t>
            </w:r>
          </w:p>
        </w:tc>
        <w:tc>
          <w:tcPr>
            <w:tcW w:w="1561"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2025</w:t>
            </w:r>
            <w:r>
              <w:rPr>
                <w:color w:val="000000"/>
              </w:rPr>
              <w:t>年底前完成并长期坚持</w:t>
            </w:r>
          </w:p>
        </w:tc>
      </w:tr>
      <w:tr w:rsidR="000E5D7B">
        <w:trPr>
          <w:trHeight w:val="2068"/>
          <w:jc w:val="center"/>
        </w:trPr>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8</w:t>
            </w:r>
          </w:p>
        </w:tc>
        <w:tc>
          <w:tcPr>
            <w:tcW w:w="3038"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支持县中及时补充教师，完善县中教师待遇保障和激励机制。可结合实际，在绩效工资中设立班主任津贴，或将班主任工作折算工作量参与单位绩效工资分配。</w:t>
            </w:r>
          </w:p>
        </w:tc>
        <w:tc>
          <w:tcPr>
            <w:tcW w:w="1660"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省教育厅、省</w:t>
            </w:r>
            <w:proofErr w:type="gramStart"/>
            <w:r>
              <w:rPr>
                <w:color w:val="000000"/>
              </w:rPr>
              <w:t>人社厅</w:t>
            </w:r>
            <w:proofErr w:type="gramEnd"/>
          </w:p>
        </w:tc>
        <w:tc>
          <w:tcPr>
            <w:tcW w:w="1775"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 </w:t>
            </w:r>
          </w:p>
        </w:tc>
        <w:tc>
          <w:tcPr>
            <w:tcW w:w="1561"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2025</w:t>
            </w:r>
            <w:r>
              <w:rPr>
                <w:color w:val="000000"/>
              </w:rPr>
              <w:t>年底前完成并长期坚持</w:t>
            </w:r>
          </w:p>
        </w:tc>
      </w:tr>
      <w:tr w:rsidR="000E5D7B">
        <w:trPr>
          <w:trHeight w:val="732"/>
          <w:jc w:val="center"/>
        </w:trPr>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9</w:t>
            </w:r>
          </w:p>
        </w:tc>
        <w:tc>
          <w:tcPr>
            <w:tcW w:w="3038"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合理保障县中学校建设用地需求。</w:t>
            </w:r>
          </w:p>
        </w:tc>
        <w:tc>
          <w:tcPr>
            <w:tcW w:w="1660"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省自然资源厅</w:t>
            </w:r>
          </w:p>
        </w:tc>
        <w:tc>
          <w:tcPr>
            <w:tcW w:w="1775"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center"/>
              <w:rPr>
                <w:color w:val="000000"/>
              </w:rPr>
            </w:pPr>
            <w:r>
              <w:rPr>
                <w:color w:val="000000"/>
              </w:rPr>
              <w:t>省教育厅</w:t>
            </w:r>
          </w:p>
        </w:tc>
        <w:tc>
          <w:tcPr>
            <w:tcW w:w="1561" w:type="dxa"/>
            <w:tcBorders>
              <w:top w:val="nil"/>
              <w:left w:val="nil"/>
              <w:bottom w:val="single" w:sz="8" w:space="0" w:color="auto"/>
              <w:right w:val="single" w:sz="8" w:space="0" w:color="auto"/>
            </w:tcBorders>
            <w:tcMar>
              <w:left w:w="108" w:type="dxa"/>
              <w:right w:w="108" w:type="dxa"/>
            </w:tcMar>
            <w:vAlign w:val="center"/>
          </w:tcPr>
          <w:p w:rsidR="000E5D7B" w:rsidRDefault="00023AAD">
            <w:pPr>
              <w:pStyle w:val="a4"/>
              <w:overflowPunct w:val="0"/>
              <w:snapToGrid w:val="0"/>
              <w:spacing w:before="0" w:beforeAutospacing="0" w:after="0" w:afterAutospacing="0"/>
              <w:jc w:val="both"/>
              <w:rPr>
                <w:color w:val="000000"/>
              </w:rPr>
            </w:pPr>
            <w:r>
              <w:rPr>
                <w:color w:val="000000"/>
              </w:rPr>
              <w:t>2025</w:t>
            </w:r>
            <w:r>
              <w:rPr>
                <w:color w:val="000000"/>
              </w:rPr>
              <w:t>年底前完成并长期坚持</w:t>
            </w:r>
          </w:p>
        </w:tc>
      </w:tr>
    </w:tbl>
    <w:p w:rsidR="000E5D7B" w:rsidRDefault="000E5D7B">
      <w:pPr>
        <w:overflowPunct w:val="0"/>
        <w:snapToGrid w:val="0"/>
        <w:jc w:val="center"/>
        <w:rPr>
          <w:color w:val="000000"/>
        </w:rPr>
        <w:sectPr w:rsidR="000E5D7B">
          <w:footerReference w:type="even" r:id="rId8"/>
          <w:footerReference w:type="default" r:id="rId9"/>
          <w:pgSz w:w="11906" w:h="16838"/>
          <w:pgMar w:top="1701" w:right="1417" w:bottom="1417" w:left="1417" w:header="851" w:footer="992" w:gutter="0"/>
          <w:cols w:space="0"/>
          <w:docGrid w:type="lines" w:linePitch="312"/>
        </w:sectPr>
      </w:pPr>
    </w:p>
    <w:p w:rsidR="000E5D7B" w:rsidRDefault="000E5D7B"/>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pPr>
    </w:p>
    <w:p w:rsidR="000E5D7B" w:rsidRDefault="000E5D7B">
      <w:pPr>
        <w:overflowPunct w:val="0"/>
        <w:spacing w:line="600" w:lineRule="exact"/>
        <w:rPr>
          <w:color w:val="000000"/>
          <w:sz w:val="32"/>
          <w:szCs w:val="32"/>
        </w:rPr>
      </w:pPr>
    </w:p>
    <w:p w:rsidR="000E5D7B" w:rsidRDefault="000E5D7B">
      <w:pPr>
        <w:overflowPunct w:val="0"/>
        <w:spacing w:line="600" w:lineRule="exact"/>
        <w:rPr>
          <w:color w:val="000000"/>
          <w:sz w:val="32"/>
          <w:szCs w:val="32"/>
        </w:rPr>
      </w:pPr>
    </w:p>
    <w:p w:rsidR="000E5D7B" w:rsidRDefault="000E5D7B">
      <w:pPr>
        <w:overflowPunct w:val="0"/>
        <w:spacing w:line="600" w:lineRule="exact"/>
        <w:rPr>
          <w:color w:val="000000"/>
          <w:sz w:val="32"/>
          <w:szCs w:val="32"/>
        </w:rPr>
      </w:pPr>
    </w:p>
    <w:p w:rsidR="000E5D7B" w:rsidRDefault="000E5D7B">
      <w:pPr>
        <w:overflowPunct w:val="0"/>
        <w:spacing w:line="600" w:lineRule="exact"/>
        <w:rPr>
          <w:color w:val="000000"/>
          <w:sz w:val="32"/>
          <w:szCs w:val="32"/>
        </w:rPr>
      </w:pPr>
    </w:p>
    <w:p w:rsidR="000E5D7B" w:rsidRDefault="000E5D7B">
      <w:pPr>
        <w:overflowPunct w:val="0"/>
        <w:snapToGrid w:val="0"/>
        <w:rPr>
          <w:color w:val="000000"/>
          <w:sz w:val="96"/>
          <w:szCs w:val="96"/>
        </w:rPr>
      </w:pPr>
    </w:p>
    <w:p w:rsidR="000E5D7B" w:rsidRDefault="000E5D7B">
      <w:pPr>
        <w:spacing w:line="600" w:lineRule="exact"/>
        <w:rPr>
          <w:color w:val="000000"/>
          <w:kern w:val="0"/>
        </w:rPr>
      </w:pPr>
    </w:p>
    <w:tbl>
      <w:tblPr>
        <w:tblW w:w="0" w:type="auto"/>
        <w:tblBorders>
          <w:top w:val="single" w:sz="4" w:space="0" w:color="auto"/>
          <w:left w:val="none" w:sz="6" w:space="0" w:color="auto"/>
          <w:bottom w:val="single" w:sz="4" w:space="0" w:color="auto"/>
          <w:right w:val="none" w:sz="6" w:space="0" w:color="auto"/>
          <w:insideH w:val="outset" w:sz="6" w:space="0" w:color="auto"/>
          <w:insideV w:val="outset" w:sz="6" w:space="0" w:color="auto"/>
        </w:tblBorders>
        <w:tblLook w:val="04A0" w:firstRow="1" w:lastRow="0" w:firstColumn="1" w:lastColumn="0" w:noHBand="0" w:noVBand="1"/>
      </w:tblPr>
      <w:tblGrid>
        <w:gridCol w:w="9060"/>
      </w:tblGrid>
      <w:tr w:rsidR="000E5D7B">
        <w:tc>
          <w:tcPr>
            <w:tcW w:w="9060" w:type="dxa"/>
            <w:tcBorders>
              <w:top w:val="single" w:sz="4" w:space="0" w:color="auto"/>
              <w:left w:val="nil"/>
              <w:bottom w:val="single" w:sz="4" w:space="0" w:color="auto"/>
              <w:right w:val="nil"/>
            </w:tcBorders>
          </w:tcPr>
          <w:p w:rsidR="000E5D7B" w:rsidRDefault="00023AAD">
            <w:pPr>
              <w:spacing w:line="600" w:lineRule="exact"/>
              <w:ind w:firstLineChars="50" w:firstLine="140"/>
              <w:rPr>
                <w:rFonts w:eastAsia="仿宋_GB2312"/>
                <w:color w:val="000000"/>
                <w:kern w:val="0"/>
                <w:sz w:val="28"/>
                <w:szCs w:val="28"/>
              </w:rPr>
            </w:pPr>
            <w:r>
              <w:rPr>
                <w:rFonts w:eastAsia="仿宋_GB2312" w:cs="仿宋_GB2312" w:hint="eastAsia"/>
                <w:color w:val="000000"/>
                <w:kern w:val="0"/>
                <w:sz w:val="28"/>
                <w:szCs w:val="28"/>
                <w:lang w:bidi="ar"/>
              </w:rPr>
              <w:t>湖南省教育厅办公室</w:t>
            </w:r>
            <w:proofErr w:type="gramStart"/>
            <w:r>
              <w:rPr>
                <w:rFonts w:eastAsia="仿宋_GB2312" w:cs="仿宋_GB2312" w:hint="eastAsia"/>
                <w:color w:val="000000"/>
                <w:kern w:val="0"/>
                <w:sz w:val="28"/>
                <w:szCs w:val="28"/>
                <w:lang w:bidi="ar"/>
              </w:rPr>
              <w:t xml:space="preserve">　　　　　　　　　　　</w:t>
            </w:r>
            <w:proofErr w:type="gramEnd"/>
            <w:r>
              <w:rPr>
                <w:rFonts w:eastAsia="仿宋_GB2312"/>
                <w:color w:val="000000"/>
                <w:kern w:val="0"/>
                <w:sz w:val="28"/>
                <w:szCs w:val="28"/>
                <w:lang w:bidi="ar"/>
              </w:rPr>
              <w:t>2022</w:t>
            </w:r>
            <w:r>
              <w:rPr>
                <w:rFonts w:eastAsia="仿宋_GB2312" w:cs="仿宋_GB2312" w:hint="eastAsia"/>
                <w:color w:val="000000"/>
                <w:kern w:val="0"/>
                <w:sz w:val="28"/>
                <w:szCs w:val="28"/>
                <w:lang w:bidi="ar"/>
              </w:rPr>
              <w:t>年</w:t>
            </w:r>
            <w:r>
              <w:rPr>
                <w:rFonts w:eastAsia="仿宋_GB2312"/>
                <w:color w:val="000000"/>
                <w:kern w:val="0"/>
                <w:sz w:val="28"/>
                <w:szCs w:val="28"/>
                <w:lang w:bidi="ar"/>
              </w:rPr>
              <w:t>12</w:t>
            </w:r>
            <w:r>
              <w:rPr>
                <w:rFonts w:eastAsia="仿宋_GB2312" w:cs="仿宋_GB2312" w:hint="eastAsia"/>
                <w:color w:val="000000"/>
                <w:kern w:val="0"/>
                <w:sz w:val="28"/>
                <w:szCs w:val="28"/>
                <w:lang w:bidi="ar"/>
              </w:rPr>
              <w:t>月</w:t>
            </w:r>
            <w:r>
              <w:rPr>
                <w:rFonts w:eastAsia="仿宋_GB2312"/>
                <w:color w:val="000000"/>
                <w:kern w:val="0"/>
                <w:sz w:val="28"/>
                <w:szCs w:val="28"/>
                <w:lang w:bidi="ar"/>
              </w:rPr>
              <w:t>1</w:t>
            </w:r>
            <w:r>
              <w:rPr>
                <w:rFonts w:eastAsia="仿宋_GB2312" w:hint="eastAsia"/>
                <w:color w:val="000000"/>
                <w:kern w:val="0"/>
                <w:sz w:val="28"/>
                <w:szCs w:val="28"/>
                <w:lang w:bidi="ar"/>
              </w:rPr>
              <w:t>9</w:t>
            </w:r>
            <w:r>
              <w:rPr>
                <w:rFonts w:eastAsia="仿宋_GB2312" w:cs="仿宋_GB2312" w:hint="eastAsia"/>
                <w:color w:val="000000"/>
                <w:kern w:val="0"/>
                <w:sz w:val="28"/>
                <w:szCs w:val="28"/>
                <w:lang w:bidi="ar"/>
              </w:rPr>
              <w:t>日印发</w:t>
            </w:r>
          </w:p>
        </w:tc>
      </w:tr>
    </w:tbl>
    <w:p w:rsidR="000E5D7B" w:rsidRDefault="000E5D7B">
      <w:pPr>
        <w:overflowPunct w:val="0"/>
        <w:snapToGrid w:val="0"/>
        <w:rPr>
          <w:color w:val="000000"/>
          <w:sz w:val="16"/>
          <w:szCs w:val="16"/>
        </w:rPr>
      </w:pPr>
    </w:p>
    <w:p w:rsidR="000E5D7B" w:rsidRDefault="000E5D7B"/>
    <w:sectPr w:rsidR="000E5D7B">
      <w:pgSz w:w="11906" w:h="16838"/>
      <w:pgMar w:top="1701" w:right="1417" w:bottom="1417"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9E1" w:rsidRDefault="00D049E1">
      <w:r>
        <w:separator/>
      </w:r>
    </w:p>
  </w:endnote>
  <w:endnote w:type="continuationSeparator" w:id="0">
    <w:p w:rsidR="00D049E1" w:rsidRDefault="00D0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7B" w:rsidRDefault="00023AAD">
    <w:pPr>
      <w:pStyle w:val="a3"/>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20</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7B" w:rsidRDefault="00023AAD">
    <w:pPr>
      <w:pStyle w:val="a3"/>
      <w:jc w:val="right"/>
      <w:rPr>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88340" cy="1663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8340" cy="166370"/>
                      </a:xfrm>
                      <a:prstGeom prst="rect">
                        <a:avLst/>
                      </a:prstGeom>
                      <a:noFill/>
                      <a:ln w="6350">
                        <a:noFill/>
                      </a:ln>
                      <a:effectLst/>
                    </wps:spPr>
                    <wps:txbx>
                      <w:txbxContent>
                        <w:p w:rsidR="000E5D7B" w:rsidRDefault="00023AAD">
                          <w:pPr>
                            <w:pStyle w:val="a3"/>
                            <w:jc w:val="right"/>
                          </w:pPr>
                          <w:r>
                            <w:rPr>
                              <w:sz w:val="28"/>
                              <w:szCs w:val="28"/>
                            </w:rPr>
                            <w:t>—</w:t>
                          </w:r>
                          <w:r>
                            <w:rPr>
                              <w:sz w:val="28"/>
                              <w:szCs w:val="28"/>
                            </w:rPr>
                            <w:fldChar w:fldCharType="begin"/>
                          </w:r>
                          <w:r>
                            <w:rPr>
                              <w:sz w:val="28"/>
                              <w:szCs w:val="28"/>
                            </w:rPr>
                            <w:instrText>PAGE   \* MERGEFORMAT</w:instrText>
                          </w:r>
                          <w:r>
                            <w:rPr>
                              <w:sz w:val="28"/>
                              <w:szCs w:val="28"/>
                            </w:rPr>
                            <w:fldChar w:fldCharType="separate"/>
                          </w:r>
                          <w:r w:rsidR="00060FD8" w:rsidRPr="00060FD8">
                            <w:rPr>
                              <w:noProof/>
                              <w:sz w:val="28"/>
                              <w:szCs w:val="28"/>
                              <w:lang w:val="zh-CN"/>
                            </w:rPr>
                            <w:t>2</w:t>
                          </w:r>
                          <w:r>
                            <w:rPr>
                              <w:sz w:val="28"/>
                              <w:szCs w:val="28"/>
                            </w:rPr>
                            <w:fldChar w:fldCharType="end"/>
                          </w:r>
                          <w:r>
                            <w:rPr>
                              <w:sz w:val="28"/>
                              <w:szCs w:val="28"/>
                            </w:rP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pt;margin-top:0;width:54.2pt;height:13.1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" filled="f" stroked="f" strokeweight=".5pt">
              <v:textbox inset="0,0,0,0">
                <w:txbxContent>
                  <w:p w:rsidR="000E5D7B" w:rsidRDefault="00023AAD">
                    <w:pPr>
                      <w:pStyle w:val="a3"/>
                      <w:jc w:val="right"/>
                    </w:pPr>
                    <w:r>
                      <w:rPr>
                        <w:sz w:val="28"/>
                        <w:szCs w:val="28"/>
                      </w:rPr>
                      <w:t>—</w:t>
                    </w:r>
                    <w:r>
                      <w:rPr>
                        <w:sz w:val="28"/>
                        <w:szCs w:val="28"/>
                      </w:rPr>
                      <w:fldChar w:fldCharType="begin"/>
                    </w:r>
                    <w:r>
                      <w:rPr>
                        <w:sz w:val="28"/>
                        <w:szCs w:val="28"/>
                      </w:rPr>
                      <w:instrText>PAGE   \* MERGEFORMAT</w:instrText>
                    </w:r>
                    <w:r>
                      <w:rPr>
                        <w:sz w:val="28"/>
                        <w:szCs w:val="28"/>
                      </w:rPr>
                      <w:fldChar w:fldCharType="separate"/>
                    </w:r>
                    <w:r w:rsidR="00060FD8" w:rsidRPr="00060FD8">
                      <w:rPr>
                        <w:noProof/>
                        <w:sz w:val="28"/>
                        <w:szCs w:val="28"/>
                        <w:lang w:val="zh-CN"/>
                      </w:rPr>
                      <w:t>2</w:t>
                    </w:r>
                    <w:r>
                      <w:rPr>
                        <w:sz w:val="28"/>
                        <w:szCs w:val="28"/>
                      </w:rPr>
                      <w:fldChar w:fldCharType="end"/>
                    </w:r>
                    <w:r>
                      <w:rPr>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9E1" w:rsidRDefault="00D049E1">
      <w:r>
        <w:separator/>
      </w:r>
    </w:p>
  </w:footnote>
  <w:footnote w:type="continuationSeparator" w:id="0">
    <w:p w:rsidR="00D049E1" w:rsidRDefault="00D04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NDkxMDFhNDg1ZWI1YmE0ZjdkNjQ4MTk1MTZjMDcifQ=="/>
    <w:docVar w:name="KSO_WPS_MARK_KEY" w:val="35205244-eb25-4830-94ab-87369151e1d8"/>
  </w:docVars>
  <w:rsids>
    <w:rsidRoot w:val="000E5D7B"/>
    <w:rsid w:val="00023AAD"/>
    <w:rsid w:val="00060FD8"/>
    <w:rsid w:val="000E5D7B"/>
    <w:rsid w:val="003F462A"/>
    <w:rsid w:val="00AE3833"/>
    <w:rsid w:val="00D049E1"/>
    <w:rsid w:val="027F6498"/>
    <w:rsid w:val="1AFA61A4"/>
    <w:rsid w:val="28D45FCA"/>
    <w:rsid w:val="379508A3"/>
    <w:rsid w:val="6F525DFE"/>
    <w:rsid w:val="74C25A14"/>
    <w:rsid w:val="7E2D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ind w:firstLineChars="200" w:firstLine="880"/>
      <w:outlineLvl w:val="0"/>
    </w:pPr>
    <w:rPr>
      <w:rFonts w:eastAsia="黑体"/>
      <w:b/>
      <w:kern w:val="4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qFormat/>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ind w:firstLineChars="200" w:firstLine="880"/>
      <w:outlineLvl w:val="0"/>
    </w:pPr>
    <w:rPr>
      <w:rFonts w:eastAsia="黑体"/>
      <w:b/>
      <w:kern w:val="4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1805</Words>
  <Characters>10290</Characters>
  <Application>Microsoft Office Word</Application>
  <DocSecurity>0</DocSecurity>
  <Lines>85</Lines>
  <Paragraphs>24</Paragraphs>
  <ScaleCrop>false</ScaleCrop>
  <Company>P R C</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cp:revision>
  <cp:lastPrinted>2022-12-27T01:31:00Z</cp:lastPrinted>
  <dcterms:created xsi:type="dcterms:W3CDTF">2022-12-21T01:57:00Z</dcterms:created>
  <dcterms:modified xsi:type="dcterms:W3CDTF">2025-06-10T02:42:00Z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9A87774BD531421B89F97C3AD924BF17</vt:lpwstr>
  </property>
</Properties>
</file>