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32"/>
          <w:szCs w:val="32"/>
        </w:rPr>
      </w:pPr>
      <w:r>
        <w:rPr>
          <w:rFonts w:ascii="Times New Roman" w:hAnsi="Times New Roman" w:cs="Times New Roman"/>
          <w:sz w:val="32"/>
          <w:szCs w:val="32"/>
        </w:rPr>
        <w:t>HNPR</w:t>
      </w:r>
      <w:r>
        <w:rPr>
          <w:rFonts w:hint="eastAsia" w:ascii="Times New Roman" w:hAnsi="Times New Roman" w:cs="Times New Roman"/>
          <w:sz w:val="32"/>
          <w:szCs w:val="32"/>
        </w:rPr>
        <w:t>－</w:t>
      </w:r>
      <w:r>
        <w:rPr>
          <w:rFonts w:ascii="Times New Roman" w:hAnsi="Times New Roman" w:cs="Times New Roman"/>
          <w:sz w:val="32"/>
          <w:szCs w:val="32"/>
        </w:rPr>
        <w:t>2022</w:t>
      </w:r>
      <w:r>
        <w:rPr>
          <w:rFonts w:hint="eastAsia" w:ascii="Times New Roman" w:hAnsi="Times New Roman" w:cs="Times New Roman"/>
          <w:sz w:val="32"/>
          <w:szCs w:val="32"/>
        </w:rPr>
        <w:t>－</w:t>
      </w:r>
      <w:r>
        <w:rPr>
          <w:rFonts w:ascii="Times New Roman" w:hAnsi="Times New Roman" w:cs="Times New Roman"/>
          <w:sz w:val="32"/>
          <w:szCs w:val="32"/>
        </w:rPr>
        <w:t>03005</w:t>
      </w:r>
    </w:p>
    <w:p>
      <w:pPr>
        <w:rPr>
          <w:sz w:val="32"/>
          <w:szCs w:val="32"/>
        </w:rPr>
      </w:pPr>
    </w:p>
    <w:p>
      <w:pPr>
        <w:rPr>
          <w:rFonts w:ascii="仿宋_GB2312" w:eastAsia="仿宋_GB2312"/>
          <w:sz w:val="32"/>
          <w:szCs w:val="32"/>
        </w:rPr>
      </w:pPr>
    </w:p>
    <w:p>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湘教发〔</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号</w:t>
      </w:r>
    </w:p>
    <w:p>
      <w:pPr>
        <w:rPr>
          <w:rFonts w:ascii="Times New Roman" w:hAnsi="Times New Roman" w:eastAsia="仿宋_GB2312" w:cs="Times New Roman"/>
          <w:sz w:val="32"/>
          <w:szCs w:val="32"/>
        </w:rPr>
      </w:pP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关于印发《湖南省校外培训机构</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禁止性事项负面清单》的通知</w:t>
      </w:r>
    </w:p>
    <w:p>
      <w:pPr>
        <w:shd w:val="clear" w:color="auto" w:fill="FFFFFF"/>
        <w:spacing w:line="570" w:lineRule="exact"/>
        <w:rPr>
          <w:rFonts w:ascii="仿宋" w:hAnsi="仿宋" w:eastAsia="仿宋" w:cs="仿宋"/>
          <w:sz w:val="32"/>
          <w:szCs w:val="32"/>
        </w:rPr>
      </w:pPr>
    </w:p>
    <w:p>
      <w:pPr>
        <w:shd w:val="clear" w:color="auto" w:fill="FFFFFF"/>
        <w:spacing w:line="57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各市州及县市区教育（体）局、发展改革委（局）、民政</w:t>
      </w:r>
      <w:bookmarkStart w:id="0" w:name="_GoBack"/>
      <w:bookmarkEnd w:id="0"/>
      <w:r>
        <w:rPr>
          <w:rFonts w:hint="eastAsia" w:ascii="Times New Roman" w:hAnsi="Times New Roman" w:eastAsia="仿宋_GB2312" w:cs="Times New Roman"/>
          <w:sz w:val="32"/>
          <w:szCs w:val="32"/>
        </w:rPr>
        <w:t>局、市场监管局、税务局，人民银行省内各市州中心支行、各市州银保监分局：</w:t>
      </w:r>
    </w:p>
    <w:p>
      <w:pPr>
        <w:shd w:val="clear" w:color="auto" w:fill="FFFFFF"/>
        <w:spacing w:line="7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为进一步规范全省中小学校外培训行为，根据《民办教育法》《民办教育促进法实施条例》及中央和我省有关“双减”政策规定，特制定《湖南省校外培训机构禁止性事项负面清单》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以下简称《负面清单》），现印发给你们，并就有关事项通知如下。</w:t>
      </w:r>
    </w:p>
    <w:p>
      <w:pPr>
        <w:shd w:val="clear" w:color="auto" w:fill="FFFFFF"/>
        <w:spacing w:line="7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一、《负面清单》所指的校外培训机构是指面向中小学生（含义务教育阶段学生、普通高中学生和</w:t>
      </w:r>
      <w:r>
        <w:rPr>
          <w:rFonts w:ascii="Times New Roman" w:hAnsi="Times New Roman" w:eastAsia="仿宋_GB2312" w:cs="Times New Roman"/>
          <w:sz w:val="32"/>
          <w:szCs w:val="32"/>
        </w:rPr>
        <w:t>3-6</w:t>
      </w:r>
      <w:r>
        <w:rPr>
          <w:rFonts w:hint="eastAsia" w:ascii="Times New Roman" w:hAnsi="Times New Roman" w:eastAsia="仿宋_GB2312" w:cs="Times New Roman"/>
          <w:sz w:val="32"/>
          <w:szCs w:val="32"/>
        </w:rPr>
        <w:t>岁学龄前儿童）开展校外培训的机构。</w:t>
      </w:r>
    </w:p>
    <w:p>
      <w:pPr>
        <w:shd w:val="clear" w:color="auto" w:fill="FFFFFF"/>
        <w:spacing w:line="7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负面清单》为校外培训机构规范办学设置了边界线，也为各级相关部门开展校外培训监管划定了基准线。各地要认真组织宣传解读，督促校外培训机构遵照执行，并在培训场所醒目处张贴《负面清单》，接受学生、家长和社会监督。</w:t>
      </w:r>
    </w:p>
    <w:p>
      <w:pPr>
        <w:shd w:val="clear" w:color="auto" w:fill="FFFFFF"/>
        <w:spacing w:line="7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三、各地要加大对校外培训机构特别是学科类校外培训机构的监管力度，对违反负面清单者发现一起、查处一起、通报一起，并及时列入当地培训机构“黑名单”。</w:t>
      </w:r>
    </w:p>
    <w:p>
      <w:pPr>
        <w:shd w:val="clear" w:color="auto" w:fill="FFFFFF"/>
        <w:spacing w:line="7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四、各地要严格执行负面清单制度，边实施、边总结、边完善，认真梳理校外违规培训突出问题及严肃查处的典型案例，及时将相关情况反馈至省教育厅校外教育培训监管处。</w:t>
      </w:r>
    </w:p>
    <w:p>
      <w:pPr>
        <w:shd w:val="clear" w:color="auto" w:fill="FFFFFF"/>
        <w:spacing w:line="700" w:lineRule="exact"/>
        <w:ind w:firstLine="566" w:firstLineChars="177"/>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五、本文件自2022年1月25日起实施，有效期5年。</w:t>
      </w:r>
    </w:p>
    <w:p>
      <w:pPr>
        <w:spacing w:line="700" w:lineRule="exact"/>
        <w:rPr>
          <w:rFonts w:ascii="Times New Roman" w:hAnsi="Times New Roman" w:eastAsia="仿宋_GB2312" w:cs="Times New Roman"/>
          <w:sz w:val="32"/>
          <w:szCs w:val="32"/>
        </w:rPr>
      </w:pPr>
    </w:p>
    <w:tbl>
      <w:tblPr>
        <w:tblStyle w:val="8"/>
        <w:tblW w:w="0" w:type="auto"/>
        <w:tblInd w:w="20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0" w:type="dxa"/>
          </w:tcPr>
          <w:p>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湖南省教育厅</w:t>
            </w:r>
          </w:p>
          <w:p>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湖南省发展和改革委员会</w:t>
            </w:r>
          </w:p>
          <w:p>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湖南省民政厅</w:t>
            </w:r>
          </w:p>
          <w:p>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中国人民银行长沙中心支行</w:t>
            </w:r>
          </w:p>
          <w:p>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湖南省市场监督管理局</w:t>
            </w:r>
          </w:p>
          <w:p>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国家税务总局湖南省税务局</w:t>
            </w:r>
          </w:p>
          <w:p>
            <w:pPr>
              <w:jc w:val="distribute"/>
              <w:rPr>
                <w:rFonts w:ascii="Times New Roman" w:hAnsi="Times New Roman" w:eastAsia="仿宋_GB2312" w:cs="Times New Roman"/>
                <w:spacing w:val="-16"/>
                <w:sz w:val="32"/>
                <w:szCs w:val="32"/>
              </w:rPr>
            </w:pPr>
            <w:r>
              <w:rPr>
                <w:rFonts w:hint="eastAsia" w:ascii="Times New Roman" w:hAnsi="Times New Roman" w:eastAsia="仿宋_GB2312" w:cs="Times New Roman"/>
                <w:spacing w:val="-16"/>
                <w:sz w:val="32"/>
                <w:szCs w:val="32"/>
              </w:rPr>
              <w:t>中国银行保险监督管理委员会湖南监管局</w:t>
            </w:r>
            <w:r>
              <w:rPr>
                <w:rFonts w:ascii="Times New Roman" w:hAnsi="Times New Roman" w:eastAsia="仿宋_GB2312" w:cs="Times New Roman"/>
                <w:spacing w:val="-16"/>
                <w:sz w:val="32"/>
                <w:szCs w:val="32"/>
              </w:rPr>
              <w:t xml:space="preserve"> </w:t>
            </w:r>
          </w:p>
          <w:p>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中国证券监督管理委员会湖南监管局</w:t>
            </w:r>
          </w:p>
        </w:tc>
      </w:tr>
    </w:tbl>
    <w:p>
      <w:pPr>
        <w:ind w:right="3824" w:rightChars="1821"/>
        <w:jc w:val="right"/>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p>
    <w:p/>
    <w:p>
      <w:pPr>
        <w:spacing w:line="700" w:lineRule="exact"/>
        <w:rPr>
          <w:rFonts w:hint="eastAsia" w:ascii="Times New Roman" w:hAnsi="Times New Roman" w:eastAsia="仿宋_GB2312" w:cs="Times New Roman"/>
          <w:sz w:val="32"/>
          <w:szCs w:val="32"/>
        </w:rPr>
      </w:pPr>
    </w:p>
    <w:p>
      <w:pPr>
        <w:ind w:firstLine="425" w:firstLineChars="133"/>
        <w:rPr>
          <w:rFonts w:ascii="仿宋_GB2312" w:eastAsia="仿宋_GB2312"/>
          <w:sz w:val="32"/>
          <w:szCs w:val="32"/>
        </w:rPr>
      </w:pPr>
      <w:r>
        <w:rPr>
          <w:rFonts w:hint="eastAsia" w:ascii="仿宋_GB2312" w:eastAsia="仿宋_GB2312"/>
          <w:sz w:val="32"/>
          <w:szCs w:val="32"/>
        </w:rPr>
        <w:t>（此件主动公开）</w:t>
      </w:r>
    </w:p>
    <w:p>
      <w:pPr>
        <w:widowControl/>
        <w:jc w:val="right"/>
      </w:pPr>
      <w:r>
        <w:br w:type="page"/>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湖南省校外培训机构禁止性事项负面清单</w:t>
      </w:r>
    </w:p>
    <w:p>
      <w:pPr>
        <w:pStyle w:val="2"/>
        <w:widowControl w:val="0"/>
        <w:snapToGrid w:val="0"/>
        <w:spacing w:line="600" w:lineRule="exact"/>
        <w:ind w:firstLine="640" w:firstLineChars="200"/>
        <w:jc w:val="both"/>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为贯彻落实党中央、国务院和省委、省政府</w:t>
      </w:r>
      <w:r>
        <w:rPr>
          <w:rFonts w:hint="eastAsia" w:ascii="Times New Roman" w:hAnsi="Times New Roman" w:eastAsia="仿宋_GB2312" w:cs="Times New Roman"/>
          <w:sz w:val="32"/>
          <w:szCs w:val="32"/>
          <w:lang w:val="en"/>
        </w:rPr>
        <w:t>关于</w:t>
      </w:r>
      <w:r>
        <w:rPr>
          <w:rFonts w:hint="eastAsia" w:ascii="Times New Roman" w:hAnsi="Times New Roman" w:eastAsia="仿宋_GB2312" w:cs="Times New Roman"/>
          <w:sz w:val="32"/>
          <w:szCs w:val="32"/>
        </w:rPr>
        <w:t>“双减”的决策部署，全面整治规范校外教育培训，有效减轻学生校外培训负担和家长经济负担，根据《民办教育法》《民办教育促进法实施条例》及中央和我省有关“双减”政策规定，经梳理研判，针对面向中小学生（含义务教育阶段学生、普通高中学生和</w:t>
      </w:r>
      <w:r>
        <w:rPr>
          <w:rFonts w:ascii="Times New Roman" w:hAnsi="Times New Roman" w:eastAsia="仿宋_GB2312" w:cs="Times New Roman"/>
          <w:sz w:val="32"/>
          <w:szCs w:val="32"/>
        </w:rPr>
        <w:t>3-6</w:t>
      </w:r>
      <w:r>
        <w:rPr>
          <w:rFonts w:hint="eastAsia" w:ascii="Times New Roman" w:hAnsi="Times New Roman" w:eastAsia="仿宋_GB2312" w:cs="Times New Roman"/>
          <w:sz w:val="32"/>
          <w:szCs w:val="32"/>
        </w:rPr>
        <w:t>岁学龄前儿童，下同）开展校外培训的机构，明确如下禁止性事项负面清单（共</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个事项）。</w:t>
      </w:r>
    </w:p>
    <w:p>
      <w:pPr>
        <w:shd w:val="clear" w:color="auto" w:fill="FFFFFF"/>
        <w:snapToGri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一、培训主体与资质</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严禁无证无照（证是指办学许可证、照是指营业执照或民办非企业单位（法人）登记证书，下同）、有证无照、有照无证的机构开展校外培训。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严禁不具备相应资质的其他机构以教育咨询、文化传播、“家政服务”等名义变相开展校外培训。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严禁伪造、变造、变卖、出租、出借校外培训办学许可证。</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严禁未经批准设立培训机构分支机构或培训点。</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严禁培训机构与中小学校联合举办校外培训。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严禁办学条件不达标的机构举办校外培训。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严禁聘用或组织中小学在职教师开展学科类培训。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严禁聘用或组织不具备教师资格的人员开展学科类培训。</w:t>
      </w:r>
    </w:p>
    <w:p>
      <w:pPr>
        <w:pStyle w:val="2"/>
        <w:widowControl w:val="0"/>
        <w:snapToGrid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严禁培训机构高薪挖抢学校（含高校）在职教师参与校外培训。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严禁聘用无合法任教资质的外籍教师或在境外的外籍人员开展培训活动。</w:t>
      </w:r>
    </w:p>
    <w:p>
      <w:pPr>
        <w:shd w:val="clear" w:color="auto" w:fill="FFFFFF"/>
        <w:snapToGri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二、培训时间与时量</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严禁在与当地中小学校教学安排相冲突的时间段组织校外培训。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严禁违规占用国家法定节假日、休息日及寒暑假组织学科类培训。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严禁义务教育阶段学科类培训机构销售周末、寒暑假、国家法定节假日的课程、课时包。</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严禁培训活动超出规定时间结束，其中线下培训结束时间不晚于</w:t>
      </w:r>
      <w:r>
        <w:rPr>
          <w:rFonts w:ascii="Times New Roman" w:hAnsi="Times New Roman" w:eastAsia="仿宋_GB2312" w:cs="Times New Roman"/>
          <w:sz w:val="32"/>
          <w:szCs w:val="32"/>
        </w:rPr>
        <w:t>20:30</w:t>
      </w:r>
      <w:r>
        <w:rPr>
          <w:rFonts w:hint="eastAsia" w:ascii="Times New Roman" w:hAnsi="Times New Roman" w:eastAsia="仿宋_GB2312" w:cs="Times New Roman"/>
          <w:sz w:val="32"/>
          <w:szCs w:val="32"/>
        </w:rPr>
        <w:t>，线上直播类培训结束时间不晚于</w:t>
      </w:r>
      <w:r>
        <w:rPr>
          <w:rFonts w:ascii="Times New Roman" w:hAnsi="Times New Roman" w:eastAsia="仿宋_GB2312" w:cs="Times New Roman"/>
          <w:sz w:val="32"/>
          <w:szCs w:val="32"/>
        </w:rPr>
        <w:t>21:00</w:t>
      </w:r>
      <w:r>
        <w:rPr>
          <w:rFonts w:hint="eastAsia" w:ascii="Times New Roman" w:hAnsi="Times New Roman" w:eastAsia="仿宋_GB2312" w:cs="Times New Roman"/>
          <w:sz w:val="32"/>
          <w:szCs w:val="32"/>
        </w:rPr>
        <w:t>。</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严禁线上学科类培训以“直播变录播”等方式变相违反培训时间规定。</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rPr>
        <w:t>严禁违反青少年儿童身心健康规律连续开展培训，其中线下培训每课时不超过培训对象同学段校内课程教学时量，线上培训每课时不超过</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分钟，课程间隔不少于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w:t>
      </w:r>
    </w:p>
    <w:p>
      <w:pPr>
        <w:shd w:val="clear" w:color="auto" w:fill="FFFFFF"/>
        <w:snapToGri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三、培训地点与场所</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w:t>
      </w:r>
      <w:r>
        <w:rPr>
          <w:rFonts w:hint="eastAsia" w:ascii="Times New Roman" w:hAnsi="Times New Roman" w:eastAsia="仿宋_GB2312" w:cs="Times New Roman"/>
          <w:sz w:val="32"/>
          <w:szCs w:val="32"/>
        </w:rPr>
        <w:t>严禁未经批准擅自变更培训地址和场所。</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w:t>
      </w:r>
      <w:r>
        <w:rPr>
          <w:rFonts w:hint="eastAsia" w:ascii="Times New Roman" w:hAnsi="Times New Roman" w:eastAsia="仿宋_GB2312" w:cs="Times New Roman"/>
          <w:sz w:val="32"/>
          <w:szCs w:val="32"/>
        </w:rPr>
        <w:t>严禁未经审批多址开展培训，或组织异地培训。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严禁违反培训场所规定，在居民楼、酒店、咖啡厅等场所，化整为零开展“一对一”“一对多”等学科类培训。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严禁使用存在安全、环保和卫生健康隐患的场所和设备设施开展培训。</w:t>
      </w:r>
    </w:p>
    <w:p>
      <w:pPr>
        <w:shd w:val="clear" w:color="auto" w:fill="FFFFFF"/>
        <w:snapToGri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四、培训内容与方式</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严禁面向学龄前儿童开展线上培训或者以学前班、幼小衔接班、思维训练班、托管班等名义开展线下学科类（含外语）培训。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严禁以游学、研学、夏令营、冬令营、思维素养、国学素养等名义变相开展学科类培训。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严禁在科技、体育、文化艺术等非学科类培训中开展学科类培训。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严禁超标超前开展学科类培训，学科类培训班次必须与招生对象所处年级相匹配，培训进度不得超过所在地县域内中小学同期教学进度。</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严禁培训机构组织举办中小学生学科类等级考试、竞赛及进行排名。</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26.</w:t>
      </w:r>
      <w:r>
        <w:rPr>
          <w:rFonts w:hint="eastAsia" w:ascii="Times New Roman" w:hAnsi="Times New Roman" w:eastAsia="仿宋_GB2312" w:cs="Times New Roman"/>
          <w:sz w:val="32"/>
          <w:szCs w:val="32"/>
        </w:rPr>
        <w:t>严禁培训机构与中小学校联合组织招生考试或将培训结果与中小学校招生入学、分班挂钩。</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严禁义务教育阶段学科类培训以课前预习、课后巩固、作业练习、微信群打卡等任何形式布置作业。</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w:t>
      </w:r>
      <w:r>
        <w:rPr>
          <w:rFonts w:hint="eastAsia" w:ascii="Times New Roman" w:hAnsi="Times New Roman" w:eastAsia="仿宋_GB2312" w:cs="Times New Roman"/>
          <w:sz w:val="32"/>
          <w:szCs w:val="32"/>
        </w:rPr>
        <w:t>严禁使用未经审核的学科类培训材料或使用内容低俗、盗版侵权等违法违规的培训材料。</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29.</w:t>
      </w:r>
      <w:r>
        <w:rPr>
          <w:rFonts w:hint="eastAsia" w:ascii="Times New Roman" w:hAnsi="Times New Roman" w:eastAsia="仿宋_GB2312" w:cs="Times New Roman"/>
          <w:sz w:val="32"/>
          <w:szCs w:val="32"/>
        </w:rPr>
        <w:t>严禁线下培训机构通过即时通讯、网络会议、直播平台等方式开展线上学科类培训。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严禁培训机构提供境外教育课程。</w:t>
      </w:r>
    </w:p>
    <w:p>
      <w:pPr>
        <w:shd w:val="clear" w:color="auto" w:fill="FFFFFF"/>
        <w:snapToGri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五、培训收费与资金监管</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严禁培训机构未通过网站、收费场所、线上应用程序、公开媒体等途径，将培训内容、培训时长、收费标准、教师资质、监督举报电话等信息提前向社会公开。</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w:t>
      </w:r>
      <w:r>
        <w:rPr>
          <w:rFonts w:hint="eastAsia" w:ascii="Times New Roman" w:hAnsi="Times New Roman" w:eastAsia="仿宋_GB2312" w:cs="Times New Roman"/>
          <w:sz w:val="32"/>
          <w:szCs w:val="32"/>
        </w:rPr>
        <w:t>严禁在公示的项目外收取其他费用，或巧立名目变相收取其他费用，严禁超过公示的标准收费。</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w:t>
      </w:r>
      <w:r>
        <w:rPr>
          <w:rFonts w:hint="eastAsia" w:ascii="Times New Roman" w:hAnsi="Times New Roman" w:eastAsia="仿宋_GB2312" w:cs="Times New Roman"/>
          <w:sz w:val="32"/>
          <w:szCs w:val="32"/>
        </w:rPr>
        <w:t>严禁学科类培训以任何理由、任何方式超过或者变相超过政府指导价的标准进行收费，或在培训费外另收取任何（包括培训资料费）其他费用。</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w:t>
      </w:r>
      <w:r>
        <w:rPr>
          <w:rFonts w:hint="eastAsia" w:ascii="Times New Roman" w:hAnsi="Times New Roman" w:eastAsia="仿宋_GB2312" w:cs="Times New Roman"/>
          <w:sz w:val="32"/>
          <w:szCs w:val="32"/>
        </w:rPr>
        <w:t>严禁以虚假原价、虚假折扣、虚假宣传等方式进行不正当竞争。</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w:t>
      </w:r>
      <w:r>
        <w:rPr>
          <w:rFonts w:hint="eastAsia" w:ascii="Times New Roman" w:hAnsi="Times New Roman" w:eastAsia="仿宋_GB2312" w:cs="Times New Roman"/>
          <w:sz w:val="32"/>
          <w:szCs w:val="32"/>
        </w:rPr>
        <w:t>严禁一次性收取或变相收取时间跨度超过</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个月或</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个课时的费用，或者早于新课开始前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个月或本门课程剩余</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余课时进行预收费。</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w:t>
      </w:r>
      <w:r>
        <w:rPr>
          <w:rFonts w:hint="eastAsia" w:ascii="Times New Roman" w:hAnsi="Times New Roman" w:eastAsia="仿宋_GB2312" w:cs="Times New Roman"/>
          <w:sz w:val="32"/>
          <w:szCs w:val="32"/>
        </w:rPr>
        <w:t>严禁使用培训贷方式缴纳培训费用。</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w:t>
      </w:r>
      <w:r>
        <w:rPr>
          <w:rFonts w:hint="eastAsia" w:ascii="Times New Roman" w:hAnsi="Times New Roman" w:eastAsia="仿宋_GB2312" w:cs="Times New Roman"/>
          <w:sz w:val="32"/>
          <w:szCs w:val="32"/>
        </w:rPr>
        <w:t>严禁收费后以任何理由拒绝向培训对象（家长）提供发票，或填开内容与实际培训不符的发票。</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38.</w:t>
      </w:r>
      <w:r>
        <w:rPr>
          <w:rFonts w:hint="eastAsia" w:ascii="Times New Roman" w:hAnsi="Times New Roman" w:eastAsia="仿宋_GB2312" w:cs="Times New Roman"/>
          <w:sz w:val="32"/>
          <w:szCs w:val="32"/>
        </w:rPr>
        <w:t>严禁违背全面使用《中小学生校外培训服务合同（示范文本）》的规定，利用不公平格式条款侵害学员合法权益或者不按合同约定和相关法律规定办理退费。</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39.</w:t>
      </w:r>
      <w:r>
        <w:rPr>
          <w:rFonts w:hint="eastAsia" w:ascii="Times New Roman" w:hAnsi="Times New Roman" w:eastAsia="仿宋_GB2312" w:cs="Times New Roman"/>
          <w:sz w:val="32"/>
          <w:szCs w:val="32"/>
        </w:rPr>
        <w:t>严禁逃避收费监管通过收费专用账户之外的其他账户收取培训费用，培训机构预收费未全额纳入监管的，不得开展培训业务。</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40.</w:t>
      </w:r>
      <w:r>
        <w:rPr>
          <w:rFonts w:hint="eastAsia" w:ascii="Times New Roman" w:hAnsi="Times New Roman" w:eastAsia="仿宋_GB2312" w:cs="Times New Roman"/>
          <w:sz w:val="32"/>
          <w:szCs w:val="32"/>
        </w:rPr>
        <w:t>严禁收取培训费用后恶意终止办学、抽逃办学资金或挪用办学经费。</w:t>
      </w:r>
    </w:p>
    <w:p>
      <w:pPr>
        <w:shd w:val="clear" w:color="auto" w:fill="FFFFFF"/>
        <w:snapToGri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六、广告宣传与机构运营</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w:t>
      </w:r>
      <w:r>
        <w:rPr>
          <w:rFonts w:hint="eastAsia" w:ascii="Times New Roman" w:hAnsi="Times New Roman" w:eastAsia="仿宋_GB2312" w:cs="Times New Roman"/>
          <w:sz w:val="32"/>
          <w:szCs w:val="32"/>
        </w:rPr>
        <w:t>严禁在主流媒体、新媒体、网络平台以及公共场所、居民区等线上线下空间发布校外培训广告。</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w:t>
      </w:r>
      <w:r>
        <w:rPr>
          <w:rFonts w:hint="eastAsia" w:ascii="Times New Roman" w:hAnsi="Times New Roman" w:eastAsia="仿宋_GB2312" w:cs="Times New Roman"/>
          <w:sz w:val="32"/>
          <w:szCs w:val="32"/>
        </w:rPr>
        <w:t>严禁发布或利用节目、栏目、“软文”等方式变相发布夸大培训效果、误导公众教育观念、制造焦虑的校外培训广告。</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w:t>
      </w:r>
      <w:r>
        <w:rPr>
          <w:rFonts w:hint="eastAsia" w:ascii="Times New Roman" w:hAnsi="Times New Roman" w:eastAsia="仿宋_GB2312" w:cs="Times New Roman"/>
          <w:sz w:val="32"/>
          <w:szCs w:val="32"/>
        </w:rPr>
        <w:t>严禁在中小学和幼儿园内开展与校外培训有关的广告宣传或商业活动。</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w:t>
      </w:r>
      <w:r>
        <w:rPr>
          <w:rFonts w:hint="eastAsia" w:ascii="Times New Roman" w:hAnsi="Times New Roman" w:eastAsia="仿宋_GB2312" w:cs="Times New Roman"/>
          <w:sz w:val="32"/>
          <w:szCs w:val="32"/>
        </w:rPr>
        <w:t>严禁利用中小学和幼儿园的教材、教辅材料、练习册、文具、教具、校服、校车等发布或变相发布校外培训广告。</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45.</w:t>
      </w:r>
      <w:r>
        <w:rPr>
          <w:rFonts w:hint="eastAsia" w:ascii="Times New Roman" w:hAnsi="Times New Roman" w:eastAsia="仿宋_GB2312" w:cs="Times New Roman"/>
          <w:sz w:val="32"/>
          <w:szCs w:val="32"/>
        </w:rPr>
        <w:t>严禁就培训对象升学、通过考试或者培训效果作出明示或暗示的保证性承诺，或者对外公开学员等级证书、分数排名以及升学录取人数。</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46.</w:t>
      </w:r>
      <w:r>
        <w:rPr>
          <w:rFonts w:hint="eastAsia" w:ascii="Times New Roman" w:hAnsi="Times New Roman" w:eastAsia="仿宋_GB2312" w:cs="Times New Roman"/>
          <w:sz w:val="32"/>
          <w:szCs w:val="32"/>
        </w:rPr>
        <w:t>严禁利用教育考试招生机构、教育科研机构、相关竞赛组织机构、相关教育考试命题人员作招生宣传或推荐。</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47.</w:t>
      </w:r>
      <w:r>
        <w:rPr>
          <w:rFonts w:hint="eastAsia" w:ascii="Times New Roman" w:hAnsi="Times New Roman" w:eastAsia="仿宋_GB2312" w:cs="Times New Roman"/>
          <w:sz w:val="32"/>
          <w:szCs w:val="32"/>
        </w:rPr>
        <w:t>严禁利用中小学校及其在职教师诱导或者变相强迫学生参加校外培训。</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48.</w:t>
      </w:r>
      <w:r>
        <w:rPr>
          <w:rFonts w:hint="eastAsia" w:ascii="Times New Roman" w:hAnsi="Times New Roman" w:eastAsia="仿宋_GB2312" w:cs="Times New Roman"/>
          <w:sz w:val="32"/>
          <w:szCs w:val="32"/>
        </w:rPr>
        <w:t>严禁学科类校外培训机构资本化运作，学科类培训机构一律不得上市融资。</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49.</w:t>
      </w:r>
      <w:r>
        <w:rPr>
          <w:rFonts w:hint="eastAsia" w:ascii="Times New Roman" w:hAnsi="Times New Roman" w:eastAsia="仿宋_GB2312" w:cs="Times New Roman"/>
          <w:sz w:val="32"/>
          <w:szCs w:val="32"/>
        </w:rPr>
        <w:t>严禁上市公司投资学科类培训机构或购买学科类培训机构资产。</w:t>
      </w:r>
    </w:p>
    <w:p>
      <w:pPr>
        <w:shd w:val="clear" w:color="auto" w:fill="FFFFFF"/>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严禁外资控股或参股学科类培训机构。</w:t>
      </w: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shd w:val="clear" w:color="auto" w:fill="FFFFFF"/>
        <w:snapToGrid w:val="0"/>
        <w:spacing w:line="600" w:lineRule="exact"/>
        <w:ind w:firstLine="640" w:firstLineChars="200"/>
        <w:rPr>
          <w:rFonts w:ascii="Times New Roman" w:hAnsi="Times New Roman" w:eastAsia="仿宋_GB2312" w:cs="Times New Roman"/>
          <w:sz w:val="32"/>
          <w:szCs w:val="32"/>
        </w:rPr>
      </w:pPr>
    </w:p>
    <w:p>
      <w:pPr>
        <w:pBdr>
          <w:top w:val="single" w:color="auto" w:sz="6" w:space="1"/>
          <w:bottom w:val="single" w:color="auto" w:sz="6" w:space="1"/>
        </w:pBdr>
        <w:ind w:firstLine="280" w:firstLineChars="100"/>
        <w:rPr>
          <w:rFonts w:ascii="仿宋_GB2312" w:eastAsia="仿宋_GB2312"/>
        </w:rPr>
      </w:pPr>
      <w:r>
        <w:rPr>
          <w:rFonts w:hint="eastAsia" w:ascii="仿宋_GB2312" w:hAnsi="宋体" w:eastAsia="仿宋_GB2312" w:cs="宋体"/>
          <w:sz w:val="28"/>
          <w:szCs w:val="28"/>
        </w:rPr>
        <w:t>湖南省教育厅办公室</w:t>
      </w:r>
      <w:r>
        <w:rPr>
          <w:rFonts w:ascii="仿宋_GB2312" w:hAnsi="宋体" w:eastAsia="仿宋_GB2312" w:cs="宋体"/>
          <w:sz w:val="28"/>
          <w:szCs w:val="28"/>
        </w:rPr>
        <w:t xml:space="preserve">                       2022年</w:t>
      </w:r>
      <w:r>
        <w:rPr>
          <w:rFonts w:hint="eastAsia" w:ascii="仿宋_GB2312" w:hAnsi="宋体" w:eastAsia="仿宋_GB2312" w:cs="宋体"/>
          <w:sz w:val="28"/>
          <w:szCs w:val="28"/>
        </w:rPr>
        <w:t>1月</w:t>
      </w:r>
      <w:r>
        <w:rPr>
          <w:rFonts w:ascii="仿宋_GB2312" w:hAnsi="宋体" w:eastAsia="仿宋_GB2312" w:cs="宋体"/>
          <w:sz w:val="28"/>
          <w:szCs w:val="28"/>
        </w:rPr>
        <w:t>25</w:t>
      </w:r>
      <w:r>
        <w:rPr>
          <w:rFonts w:hint="eastAsia" w:ascii="仿宋_GB2312" w:hAnsi="宋体" w:eastAsia="仿宋_GB2312" w:cs="宋体"/>
          <w:sz w:val="28"/>
          <w:szCs w:val="28"/>
        </w:rPr>
        <w:t>日印发</w:t>
      </w:r>
    </w:p>
    <w:p>
      <w:pPr>
        <w:shd w:val="clear" w:color="auto" w:fill="FFFFFF"/>
        <w:snapToGrid w:val="0"/>
        <w:rPr>
          <w:rFonts w:ascii="Times New Roman" w:hAnsi="Times New Roman" w:eastAsia="仿宋_GB2312" w:cs="Times New Roman"/>
          <w:sz w:val="32"/>
          <w:szCs w:val="32"/>
        </w:rPr>
      </w:pPr>
    </w:p>
    <w:sectPr>
      <w:footerReference r:id="rId3" w:type="default"/>
      <w:footerReference r:id="rId4" w:type="even"/>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4787AAB-3F31-482C-870B-C34843E5A5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308E99D-1266-42A8-B500-BEB7C82F52B1}"/>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0C9339E6-953D-4AE3-A509-59BF25025804}"/>
  </w:font>
  <w:font w:name="方正小标宋_GBK">
    <w:panose1 w:val="03000509000000000000"/>
    <w:charset w:val="86"/>
    <w:family w:val="script"/>
    <w:pitch w:val="default"/>
    <w:sig w:usb0="00000001" w:usb1="080E0000" w:usb2="00000000" w:usb3="00000000" w:csb0="00040000" w:csb1="00000000"/>
    <w:embedRegular r:id="rId4" w:fontKey="{5E3D3A8B-0547-4E66-BFD8-E017819C2423}"/>
  </w:font>
  <w:font w:name="仿宋">
    <w:panose1 w:val="02010609060101010101"/>
    <w:charset w:val="86"/>
    <w:family w:val="modern"/>
    <w:pitch w:val="default"/>
    <w:sig w:usb0="800002BF" w:usb1="38CF7CFA" w:usb2="00000016" w:usb3="00000000" w:csb0="00040001" w:csb1="00000000"/>
    <w:embedRegular r:id="rId5" w:fontKey="{0F3EB9DF-5B6D-4B95-80EA-09A714A16E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8663"/>
    </w:sdtPr>
    <w:sdtEndPr>
      <w:rPr>
        <w:rFonts w:ascii="Times New Roman" w:hAnsi="Times New Roman" w:cs="Times New Roman"/>
        <w:sz w:val="28"/>
        <w:szCs w:val="28"/>
      </w:rPr>
    </w:sdtEndPr>
    <w:sdtContent>
      <w:p>
        <w:pPr>
          <w:pStyle w:val="5"/>
          <w:jc w:val="right"/>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hint="eastAsia"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1223730"/>
    </w:sdtPr>
    <w:sdtEndPr>
      <w:rPr>
        <w:rFonts w:ascii="Times New Roman" w:hAnsi="Times New Roman" w:cs="Times New Roman"/>
        <w:sz w:val="28"/>
        <w:szCs w:val="28"/>
      </w:rPr>
    </w:sdtEndPr>
    <w:sdtContent>
      <w:p>
        <w:pPr>
          <w:pStyle w:val="5"/>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w:t>
        </w:r>
        <w:r>
          <w:rPr>
            <w:rFonts w:ascii="Times New Roman" w:hAnsi="Times New Roman" w:cs="Times New Roman"/>
            <w:sz w:val="28"/>
            <w:szCs w:val="28"/>
          </w:rPr>
          <w:fldChar w:fldCharType="end"/>
        </w:r>
        <w:r>
          <w:rPr>
            <w:rFonts w:hint="eastAsia" w:ascii="Times New Roman" w:hAnsi="Times New Roman" w:cs="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trackedChange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D555DB"/>
    <w:rsid w:val="0003759E"/>
    <w:rsid w:val="0004344E"/>
    <w:rsid w:val="001B5876"/>
    <w:rsid w:val="002511D2"/>
    <w:rsid w:val="0034313D"/>
    <w:rsid w:val="00355913"/>
    <w:rsid w:val="00493901"/>
    <w:rsid w:val="004D140B"/>
    <w:rsid w:val="005729CF"/>
    <w:rsid w:val="00612F3D"/>
    <w:rsid w:val="00650F92"/>
    <w:rsid w:val="006A163D"/>
    <w:rsid w:val="006B536B"/>
    <w:rsid w:val="0082469E"/>
    <w:rsid w:val="00877097"/>
    <w:rsid w:val="00994308"/>
    <w:rsid w:val="009F1E3F"/>
    <w:rsid w:val="00A744A0"/>
    <w:rsid w:val="00C16296"/>
    <w:rsid w:val="00FE1B51"/>
    <w:rsid w:val="017A427B"/>
    <w:rsid w:val="018C447E"/>
    <w:rsid w:val="01937524"/>
    <w:rsid w:val="01D555DB"/>
    <w:rsid w:val="01F0403A"/>
    <w:rsid w:val="03511D3E"/>
    <w:rsid w:val="03624BDC"/>
    <w:rsid w:val="038B7980"/>
    <w:rsid w:val="03EE607E"/>
    <w:rsid w:val="03F55A09"/>
    <w:rsid w:val="04960E16"/>
    <w:rsid w:val="04B61E71"/>
    <w:rsid w:val="051303DF"/>
    <w:rsid w:val="052878D5"/>
    <w:rsid w:val="052F2A11"/>
    <w:rsid w:val="055E4FDC"/>
    <w:rsid w:val="056C0B5C"/>
    <w:rsid w:val="06141287"/>
    <w:rsid w:val="06EA3869"/>
    <w:rsid w:val="06F6767B"/>
    <w:rsid w:val="071023CF"/>
    <w:rsid w:val="085A36BF"/>
    <w:rsid w:val="0908255E"/>
    <w:rsid w:val="09926C3F"/>
    <w:rsid w:val="09C80342"/>
    <w:rsid w:val="09EA0DE4"/>
    <w:rsid w:val="0A79472F"/>
    <w:rsid w:val="0A9C2975"/>
    <w:rsid w:val="0B754EF6"/>
    <w:rsid w:val="0BD409D2"/>
    <w:rsid w:val="0C051F47"/>
    <w:rsid w:val="0C423793"/>
    <w:rsid w:val="0C9E7FAD"/>
    <w:rsid w:val="0CD12600"/>
    <w:rsid w:val="0CF36704"/>
    <w:rsid w:val="0EB5630C"/>
    <w:rsid w:val="0ED07E5C"/>
    <w:rsid w:val="0EEA1757"/>
    <w:rsid w:val="10525BB7"/>
    <w:rsid w:val="107B7E97"/>
    <w:rsid w:val="10A741DE"/>
    <w:rsid w:val="110F381E"/>
    <w:rsid w:val="11953E67"/>
    <w:rsid w:val="128E5A71"/>
    <w:rsid w:val="13530945"/>
    <w:rsid w:val="13CE33F5"/>
    <w:rsid w:val="13DF7FD9"/>
    <w:rsid w:val="14C95F28"/>
    <w:rsid w:val="15CC3BAE"/>
    <w:rsid w:val="161F42DB"/>
    <w:rsid w:val="16504596"/>
    <w:rsid w:val="16B334CA"/>
    <w:rsid w:val="16DF3B6C"/>
    <w:rsid w:val="176432ED"/>
    <w:rsid w:val="176A2569"/>
    <w:rsid w:val="17E70A31"/>
    <w:rsid w:val="18232427"/>
    <w:rsid w:val="19610A4C"/>
    <w:rsid w:val="1B034A5E"/>
    <w:rsid w:val="1BCD3DD7"/>
    <w:rsid w:val="1C155B9F"/>
    <w:rsid w:val="1C812CD0"/>
    <w:rsid w:val="1C93138F"/>
    <w:rsid w:val="1CE24967"/>
    <w:rsid w:val="1D60233E"/>
    <w:rsid w:val="1D7C63EB"/>
    <w:rsid w:val="1D8474E6"/>
    <w:rsid w:val="1DD57D7F"/>
    <w:rsid w:val="1DDB1C88"/>
    <w:rsid w:val="1DE75A9B"/>
    <w:rsid w:val="1E20181A"/>
    <w:rsid w:val="1E814BC4"/>
    <w:rsid w:val="1E9746B6"/>
    <w:rsid w:val="1F5A46D7"/>
    <w:rsid w:val="1F707B20"/>
    <w:rsid w:val="1FA83694"/>
    <w:rsid w:val="1FD76D33"/>
    <w:rsid w:val="201D75F2"/>
    <w:rsid w:val="20BD3045"/>
    <w:rsid w:val="20DB03F7"/>
    <w:rsid w:val="211C305E"/>
    <w:rsid w:val="21B53E47"/>
    <w:rsid w:val="22437073"/>
    <w:rsid w:val="22782091"/>
    <w:rsid w:val="22AE5D73"/>
    <w:rsid w:val="239A46F7"/>
    <w:rsid w:val="24155071"/>
    <w:rsid w:val="24926C68"/>
    <w:rsid w:val="249A530B"/>
    <w:rsid w:val="251870E7"/>
    <w:rsid w:val="254C1C19"/>
    <w:rsid w:val="26431A21"/>
    <w:rsid w:val="2648525A"/>
    <w:rsid w:val="2676612A"/>
    <w:rsid w:val="26A533F5"/>
    <w:rsid w:val="27081E15"/>
    <w:rsid w:val="273F35F4"/>
    <w:rsid w:val="27C7464D"/>
    <w:rsid w:val="28AD37CB"/>
    <w:rsid w:val="29F43AE2"/>
    <w:rsid w:val="2A9C781E"/>
    <w:rsid w:val="2AE25969"/>
    <w:rsid w:val="2C1F083A"/>
    <w:rsid w:val="2C392C19"/>
    <w:rsid w:val="2C9C7DE9"/>
    <w:rsid w:val="2CCE7A93"/>
    <w:rsid w:val="2D1F2660"/>
    <w:rsid w:val="2D4750C8"/>
    <w:rsid w:val="2D70786F"/>
    <w:rsid w:val="2E3E78E9"/>
    <w:rsid w:val="2E90656E"/>
    <w:rsid w:val="2EEA5313"/>
    <w:rsid w:val="30761B12"/>
    <w:rsid w:val="30894E1C"/>
    <w:rsid w:val="310D071C"/>
    <w:rsid w:val="322B465C"/>
    <w:rsid w:val="32C600DD"/>
    <w:rsid w:val="33364A16"/>
    <w:rsid w:val="346E6803"/>
    <w:rsid w:val="346E7194"/>
    <w:rsid w:val="359149A2"/>
    <w:rsid w:val="35D80965"/>
    <w:rsid w:val="35F7121A"/>
    <w:rsid w:val="36121A1A"/>
    <w:rsid w:val="36483920"/>
    <w:rsid w:val="36C21BE7"/>
    <w:rsid w:val="36DB52D8"/>
    <w:rsid w:val="378B46ED"/>
    <w:rsid w:val="37AB74C2"/>
    <w:rsid w:val="384E69F2"/>
    <w:rsid w:val="391E07CB"/>
    <w:rsid w:val="39233683"/>
    <w:rsid w:val="394F0285"/>
    <w:rsid w:val="39573D9E"/>
    <w:rsid w:val="398B0D75"/>
    <w:rsid w:val="39BF7358"/>
    <w:rsid w:val="39FD3633"/>
    <w:rsid w:val="3A127D55"/>
    <w:rsid w:val="3A216CEA"/>
    <w:rsid w:val="3A7A5317"/>
    <w:rsid w:val="3AFD31D5"/>
    <w:rsid w:val="3B196DBD"/>
    <w:rsid w:val="3B6F440E"/>
    <w:rsid w:val="3BD01B51"/>
    <w:rsid w:val="3BD31F34"/>
    <w:rsid w:val="3C5B6995"/>
    <w:rsid w:val="3C872D5D"/>
    <w:rsid w:val="3D1B67AB"/>
    <w:rsid w:val="3D674549"/>
    <w:rsid w:val="3DFE15C4"/>
    <w:rsid w:val="3E0918AE"/>
    <w:rsid w:val="3E394237"/>
    <w:rsid w:val="3F625608"/>
    <w:rsid w:val="3FAD4C0B"/>
    <w:rsid w:val="3FF55E7C"/>
    <w:rsid w:val="40956EC5"/>
    <w:rsid w:val="40962182"/>
    <w:rsid w:val="415128B5"/>
    <w:rsid w:val="417D0085"/>
    <w:rsid w:val="423157A6"/>
    <w:rsid w:val="42B6129A"/>
    <w:rsid w:val="42C07614"/>
    <w:rsid w:val="431C4293"/>
    <w:rsid w:val="43C57DBB"/>
    <w:rsid w:val="44050BA5"/>
    <w:rsid w:val="440D76BA"/>
    <w:rsid w:val="449C5056"/>
    <w:rsid w:val="452B420A"/>
    <w:rsid w:val="453273D9"/>
    <w:rsid w:val="463F1DAD"/>
    <w:rsid w:val="46903372"/>
    <w:rsid w:val="46DF3808"/>
    <w:rsid w:val="47423575"/>
    <w:rsid w:val="47C03E43"/>
    <w:rsid w:val="47CC42F1"/>
    <w:rsid w:val="491C4100"/>
    <w:rsid w:val="49C01457"/>
    <w:rsid w:val="49CF10C3"/>
    <w:rsid w:val="4A266DE0"/>
    <w:rsid w:val="4B6D506A"/>
    <w:rsid w:val="4D632806"/>
    <w:rsid w:val="4DF24E96"/>
    <w:rsid w:val="4EDE4270"/>
    <w:rsid w:val="4EEA5B05"/>
    <w:rsid w:val="4EFB1622"/>
    <w:rsid w:val="4FBC3C5F"/>
    <w:rsid w:val="4FC15B68"/>
    <w:rsid w:val="4FD30D07"/>
    <w:rsid w:val="50185CC5"/>
    <w:rsid w:val="50365B27"/>
    <w:rsid w:val="511D718F"/>
    <w:rsid w:val="518E3B5A"/>
    <w:rsid w:val="519E3DF4"/>
    <w:rsid w:val="51E732EF"/>
    <w:rsid w:val="521D2144"/>
    <w:rsid w:val="522D6CA4"/>
    <w:rsid w:val="5266145D"/>
    <w:rsid w:val="52AF02BB"/>
    <w:rsid w:val="539F00C5"/>
    <w:rsid w:val="53EA79C9"/>
    <w:rsid w:val="54067A66"/>
    <w:rsid w:val="540D499C"/>
    <w:rsid w:val="544467E1"/>
    <w:rsid w:val="548825BE"/>
    <w:rsid w:val="54A9724A"/>
    <w:rsid w:val="54D33936"/>
    <w:rsid w:val="54F76316"/>
    <w:rsid w:val="54FB7079"/>
    <w:rsid w:val="553404C4"/>
    <w:rsid w:val="55F50E19"/>
    <w:rsid w:val="56111A35"/>
    <w:rsid w:val="56205857"/>
    <w:rsid w:val="56C038D4"/>
    <w:rsid w:val="57057C9B"/>
    <w:rsid w:val="578876A8"/>
    <w:rsid w:val="579A058B"/>
    <w:rsid w:val="5825082B"/>
    <w:rsid w:val="592B5B5A"/>
    <w:rsid w:val="592C7D58"/>
    <w:rsid w:val="593B25B3"/>
    <w:rsid w:val="593F2D10"/>
    <w:rsid w:val="595B08A7"/>
    <w:rsid w:val="59BA1B91"/>
    <w:rsid w:val="59D877D0"/>
    <w:rsid w:val="59F842F5"/>
    <w:rsid w:val="5A7C097F"/>
    <w:rsid w:val="5AAC703C"/>
    <w:rsid w:val="5B3C2907"/>
    <w:rsid w:val="5BB90387"/>
    <w:rsid w:val="5C381F5A"/>
    <w:rsid w:val="5CB12E81"/>
    <w:rsid w:val="5CE65575"/>
    <w:rsid w:val="5D754B70"/>
    <w:rsid w:val="5D944335"/>
    <w:rsid w:val="5E076966"/>
    <w:rsid w:val="5E96024A"/>
    <w:rsid w:val="5EA61D83"/>
    <w:rsid w:val="5EDB472C"/>
    <w:rsid w:val="5F0F49E8"/>
    <w:rsid w:val="5F523BB4"/>
    <w:rsid w:val="604B3689"/>
    <w:rsid w:val="604C110A"/>
    <w:rsid w:val="60951BC9"/>
    <w:rsid w:val="61246849"/>
    <w:rsid w:val="619523A6"/>
    <w:rsid w:val="61F742EA"/>
    <w:rsid w:val="62314848"/>
    <w:rsid w:val="63005F1A"/>
    <w:rsid w:val="632324B9"/>
    <w:rsid w:val="64696C8E"/>
    <w:rsid w:val="64725C8E"/>
    <w:rsid w:val="64860E77"/>
    <w:rsid w:val="65BE11B1"/>
    <w:rsid w:val="66BC011A"/>
    <w:rsid w:val="66F43AF7"/>
    <w:rsid w:val="6700318D"/>
    <w:rsid w:val="67D90BE8"/>
    <w:rsid w:val="6803153A"/>
    <w:rsid w:val="68D11D83"/>
    <w:rsid w:val="69151573"/>
    <w:rsid w:val="6977356E"/>
    <w:rsid w:val="69BD10B7"/>
    <w:rsid w:val="6A0C7949"/>
    <w:rsid w:val="6A7410D8"/>
    <w:rsid w:val="6A7F2402"/>
    <w:rsid w:val="6A9E6E7B"/>
    <w:rsid w:val="6AAD5E11"/>
    <w:rsid w:val="6B8C6F93"/>
    <w:rsid w:val="6BAE0CB8"/>
    <w:rsid w:val="6D065295"/>
    <w:rsid w:val="6D480FD8"/>
    <w:rsid w:val="6D607634"/>
    <w:rsid w:val="6D614890"/>
    <w:rsid w:val="6D673A8B"/>
    <w:rsid w:val="6E3C2B6A"/>
    <w:rsid w:val="6F197397"/>
    <w:rsid w:val="6F457799"/>
    <w:rsid w:val="6F4E5EAA"/>
    <w:rsid w:val="6F5515E5"/>
    <w:rsid w:val="7014496E"/>
    <w:rsid w:val="70362979"/>
    <w:rsid w:val="70520D9D"/>
    <w:rsid w:val="705D0E05"/>
    <w:rsid w:val="70BE3020"/>
    <w:rsid w:val="7185354B"/>
    <w:rsid w:val="71BC14A7"/>
    <w:rsid w:val="733C4E1B"/>
    <w:rsid w:val="73FF295B"/>
    <w:rsid w:val="74D10075"/>
    <w:rsid w:val="75213D37"/>
    <w:rsid w:val="75A5650E"/>
    <w:rsid w:val="75B90985"/>
    <w:rsid w:val="768C460E"/>
    <w:rsid w:val="7702635B"/>
    <w:rsid w:val="77881F27"/>
    <w:rsid w:val="78936F61"/>
    <w:rsid w:val="7A327907"/>
    <w:rsid w:val="7B035A61"/>
    <w:rsid w:val="7DCC2073"/>
    <w:rsid w:val="7E4FB52A"/>
    <w:rsid w:val="7EAB1C31"/>
    <w:rsid w:val="7F007624"/>
    <w:rsid w:val="7FF15DEF"/>
    <w:rsid w:val="7FFF19B8"/>
    <w:rsid w:val="8BFBA381"/>
    <w:rsid w:val="9D4B5CFF"/>
    <w:rsid w:val="BA7B23C6"/>
    <w:rsid w:val="BD7DA3B7"/>
    <w:rsid w:val="EBFCD42D"/>
    <w:rsid w:val="FB57322F"/>
    <w:rsid w:val="FD7F57C1"/>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widowControl/>
      <w:jc w:val="center"/>
      <w:textAlignment w:val="baseline"/>
    </w:pPr>
    <w:rPr>
      <w:rFonts w:ascii="Arial" w:hAnsi="Arial" w:eastAsia="方正小标宋简体"/>
      <w:kern w:val="0"/>
      <w:sz w:val="44"/>
      <w:szCs w:val="21"/>
    </w:rPr>
  </w:style>
  <w:style w:type="paragraph" w:styleId="3">
    <w:name w:val="Date"/>
    <w:basedOn w:val="1"/>
    <w:next w:val="1"/>
    <w:link w:val="11"/>
    <w:qFormat/>
    <w:uiPriority w:val="0"/>
    <w:pPr>
      <w:ind w:left="100" w:leftChars="2500"/>
    </w:pPr>
  </w:style>
  <w:style w:type="paragraph" w:styleId="4">
    <w:name w:val="Balloon Text"/>
    <w:basedOn w:val="1"/>
    <w:link w:val="10"/>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4"/>
    <w:qFormat/>
    <w:uiPriority w:val="0"/>
    <w:rPr>
      <w:kern w:val="2"/>
      <w:sz w:val="18"/>
      <w:szCs w:val="18"/>
    </w:rPr>
  </w:style>
  <w:style w:type="character" w:customStyle="1" w:styleId="11">
    <w:name w:val="日期 Char"/>
    <w:basedOn w:val="9"/>
    <w:link w:val="3"/>
    <w:qFormat/>
    <w:uiPriority w:val="0"/>
    <w:rPr>
      <w:kern w:val="2"/>
      <w:sz w:val="21"/>
      <w:szCs w:val="24"/>
    </w:rPr>
  </w:style>
  <w:style w:type="character" w:customStyle="1" w:styleId="12">
    <w:name w:val="页脚 Char"/>
    <w:basedOn w:val="9"/>
    <w:link w:val="5"/>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472</Words>
  <Characters>2696</Characters>
  <Lines>22</Lines>
  <Paragraphs>6</Paragraphs>
  <TotalTime>3</TotalTime>
  <ScaleCrop>false</ScaleCrop>
  <LinksUpToDate>false</LinksUpToDate>
  <CharactersWithSpaces>3162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2022-01-25T09:14:00Z</dcterms:created>
  <dc:creator>培管处工作人员</dc:creator>
  <cp:lastModifiedBy>培管处工作人员</cp:lastModifiedBy>
  <cp:lastPrinted>2022-01-25T09:35:00Z</cp:lastPrinted>
  <dcterms:modified xsi:type="dcterms:W3CDTF">2022-01-26T00:58:19Z</dcterms:modified>
  <dc:title>关于印发《湖南省校外培训机构</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1FF91A85EBCE48A59F32D805C0F99946</vt:lpwstr>
  </property>
</Properties>
</file>