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简体" w:hAnsi="方正小标宋简体" w:eastAsia="方正小标宋简体"/>
          <w:color w:val="FF0000"/>
          <w:spacing w:val="-20"/>
          <w:w w:val="66"/>
          <w:kern w:val="0"/>
          <w:sz w:val="116"/>
          <w:szCs w:val="116"/>
        </w:rPr>
      </w:pPr>
      <w:r>
        <w:rPr>
          <w:rFonts w:ascii="仿宋_GB2312" w:eastAsia="仿宋_GB2312"/>
          <w:color w:val="FF0000"/>
          <w:sz w:val="32"/>
          <w:szCs w:val="32"/>
          <w:u w:val="thick"/>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1058545</wp:posOffset>
                </wp:positionV>
                <wp:extent cx="5581650" cy="0"/>
                <wp:effectExtent l="0" t="10795" r="0" b="1778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22225">
                          <a:solidFill>
                            <a:srgbClr val="FF0000"/>
                          </a:solidFill>
                          <a:round/>
                        </a:ln>
                      </wps:spPr>
                      <wps:bodyPr/>
                    </wps:wsp>
                  </a:graphicData>
                </a:graphic>
              </wp:anchor>
            </w:drawing>
          </mc:Choice>
          <mc:Fallback>
            <w:pict>
              <v:shape id="AutoShape 2" o:spid="_x0000_s1026" o:spt="32" type="#_x0000_t32" style="position:absolute;left:0pt;margin-left:0.1pt;margin-top:83.35pt;height:0pt;width:439.5pt;z-index:251660288;mso-width-relative:page;mso-height-relative:page;" filled="f" stroked="t" coordsize="21600,21600" o:gfxdata="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beATVAAAACAEAAA8AAAAAAAAAAQAgAAAA&#10;IgAAAGRycy9kb3ducmV2LnhtbFBLAQIUABQAAAAIAIdO4kD14QYB1QEAALMDAAAOAAAAAAAAAAEA&#10;IAAAACQBAABkcnMvZTJvRG9jLnhtbFBLBQYAAAAABgAGAFkBAABrBQAAAAA=&#10;">
                <v:fill on="f" focussize="0,0"/>
                <v:stroke weight="1.75pt" color="#FF0000" joinstyle="round"/>
                <v:imagedata o:title=""/>
                <o:lock v:ext="edit" aspectratio="f"/>
              </v:shape>
            </w:pict>
          </mc:Fallback>
        </mc:AlternateContent>
      </w:r>
      <w:r>
        <w:rPr>
          <w:rFonts w:ascii="仿宋_GB2312" w:eastAsia="仿宋_GB2312"/>
          <w:color w:val="FF0000"/>
          <w:sz w:val="32"/>
          <w:szCs w:val="32"/>
          <w:u w:val="thick"/>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1020445</wp:posOffset>
                </wp:positionV>
                <wp:extent cx="5581650" cy="0"/>
                <wp:effectExtent l="0" t="6350" r="0" b="63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2700">
                          <a:solidFill>
                            <a:srgbClr val="FF0000"/>
                          </a:solidFill>
                          <a:round/>
                        </a:ln>
                      </wps:spPr>
                      <wps:bodyPr/>
                    </wps:wsp>
                  </a:graphicData>
                </a:graphic>
              </wp:anchor>
            </w:drawing>
          </mc:Choice>
          <mc:Fallback>
            <w:pict>
              <v:shape id="AutoShape 3" o:spid="_x0000_s1026" o:spt="32" type="#_x0000_t32" style="position:absolute;left:0pt;margin-left:0.1pt;margin-top:80.35pt;height:0pt;width:439.5pt;z-index:251661312;mso-width-relative:page;mso-height-relative:page;" filled="f" stroked="t" coordsize="21600,21600" o:gfxdata="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pEmibTAAAACAEAAA8AAAAAAAAAAQAgAAAA&#10;IgAAAGRycy9kb3ducmV2LnhtbFBLAQIUABQAAAAIAIdO4kCeXRqD1wEAALMDAAAOAAAAAAAAAAEA&#10;IAAAACIBAABkcnMvZTJvRG9jLnhtbFBLBQYAAAAABgAGAFkBAABrBQAAAAA=&#10;">
                <v:fill on="f" focussize="0,0"/>
                <v:stroke weight="1pt" color="#FF0000" joinstyle="round"/>
                <v:imagedata o:title=""/>
                <o:lock v:ext="edit" aspectratio="f"/>
              </v:shape>
            </w:pict>
          </mc:Fallback>
        </mc:AlternateContent>
      </w:r>
      <w:r>
        <w:rPr>
          <w:rFonts w:hint="eastAsia" w:ascii="方正小标宋简体" w:hAnsi="方正小标宋简体" w:eastAsia="方正小标宋简体"/>
          <w:color w:val="FF0000"/>
          <w:spacing w:val="-20"/>
          <w:w w:val="64"/>
          <w:kern w:val="0"/>
          <w:sz w:val="116"/>
          <w:szCs w:val="116"/>
        </w:rPr>
        <w:t>长 沙 职 业 技 术 学 院</w:t>
      </w:r>
    </w:p>
    <w:p>
      <w:pPr>
        <w:wordWrap w:val="0"/>
        <w:topLinePunct/>
        <w:spacing w:before="312" w:beforeLines="100" w:line="560" w:lineRule="exact"/>
        <w:jc w:val="center"/>
        <w:rPr>
          <w:rFonts w:ascii="方正小标宋简体" w:hAnsi="方正大标宋简体" w:eastAsia="方正小标宋简体"/>
          <w:color w:val="000000" w:themeColor="text1"/>
          <w:sz w:val="38"/>
          <w:szCs w:val="38"/>
          <w14:textFill>
            <w14:solidFill>
              <w14:schemeClr w14:val="tx1"/>
            </w14:solidFill>
          </w14:textFill>
        </w:rPr>
      </w:pPr>
      <w:r>
        <w:rPr>
          <w:rFonts w:hint="eastAsia" w:ascii="方正小标宋简体" w:hAnsi="方正大标宋简体" w:eastAsia="方正小标宋简体"/>
          <w:color w:val="000000" w:themeColor="text1"/>
          <w:sz w:val="38"/>
          <w:szCs w:val="38"/>
          <w14:textFill>
            <w14:solidFill>
              <w14:schemeClr w14:val="tx1"/>
            </w14:solidFill>
          </w14:textFill>
        </w:rPr>
        <w:t>长沙职业技术学院</w:t>
      </w:r>
    </w:p>
    <w:p>
      <w:pPr>
        <w:wordWrap w:val="0"/>
        <w:topLinePunct/>
        <w:spacing w:after="312" w:afterLines="100" w:line="560" w:lineRule="exact"/>
        <w:jc w:val="center"/>
        <w:rPr>
          <w:rFonts w:ascii="方正小标宋简体" w:hAnsi="方正大标宋简体" w:eastAsia="方正小标宋简体"/>
          <w:color w:val="000000" w:themeColor="text1"/>
          <w:sz w:val="38"/>
          <w:szCs w:val="38"/>
          <w14:textFill>
            <w14:solidFill>
              <w14:schemeClr w14:val="tx1"/>
            </w14:solidFill>
          </w14:textFill>
        </w:rPr>
      </w:pPr>
      <w:r>
        <w:rPr>
          <w:rFonts w:hint="eastAsia" w:ascii="方正小标宋简体" w:hAnsi="方正大标宋简体" w:eastAsia="方正小标宋简体"/>
          <w:color w:val="000000" w:themeColor="text1"/>
          <w:sz w:val="38"/>
          <w:szCs w:val="38"/>
          <w14:textFill>
            <w14:solidFill>
              <w14:schemeClr w14:val="tx1"/>
            </w14:solidFill>
          </w14:textFill>
        </w:rPr>
        <w:t>2023年高校信息公开工作报告</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高等学校信息公开办法》（教育部令第29号）、《教育部关于公布&lt;高等学校信息公开事项清单&gt;的通知》（教办函〔2014〕23号）和《教育部办公厅关于做好2023年高校信息公开年度报告工作的通知》文件精神，根据湖南省教育厅《关于做好2023年高校信息公开年度报告工作的通知》的要求，现将长沙职业技术学院2023年信息公开工作情况报告如下。</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黑体" w:hAnsi="黑体" w:eastAsia="黑体" w:cs="黑体"/>
          <w:sz w:val="32"/>
          <w:szCs w:val="32"/>
        </w:rPr>
      </w:pPr>
      <w:r>
        <w:rPr>
          <w:rFonts w:hint="eastAsia" w:ascii="黑体" w:hAnsi="黑体" w:eastAsia="黑体" w:cs="黑体"/>
          <w:sz w:val="32"/>
          <w:szCs w:val="32"/>
        </w:rPr>
        <w:t>一、信息公开工作情况概述</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以习近平新时代中国特色社会主义思想为指导，按照党中央、国务院关于政务公开工作的决策部署和教育部关于高校信息公开工作的总体安排，把信息公开作为促进依法治校、提升治理能力的重要抓手。一学年来，学校根据上级部署，在信息公开方面，主要开展了以下几个方面的工作：</w:t>
      </w:r>
    </w:p>
    <w:p>
      <w:pPr>
        <w:keepNext w:val="0"/>
        <w:keepLines w:val="0"/>
        <w:pageBreakBefore w:val="0"/>
        <w:numPr>
          <w:ilvl w:val="0"/>
          <w:numId w:val="1"/>
        </w:numPr>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
          <w:sz w:val="32"/>
          <w:szCs w:val="32"/>
        </w:rPr>
      </w:pPr>
      <w:r>
        <w:rPr>
          <w:rFonts w:hint="eastAsia" w:ascii="楷体" w:hAnsi="楷体" w:eastAsia="楷体" w:cs="楷体"/>
          <w:b/>
          <w:sz w:val="32"/>
          <w:szCs w:val="32"/>
        </w:rPr>
        <w:t>加强组织领导，完善工作机制</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教育部《高等学校信息公开办法》、湖南省教育厅关于高校信息公开工作的要求，我校不断加强对信息公开工作的组织领导，发布《长沙职业技术学院信息公开实施办法》等制度，对照高校信息公开清单，统筹各相关部门根据信息公开的内容和范围，完善校内各平台间的协调与信息共享机制，各部门以多种途径和方式公开工作情况，清单事项均按要求公开，有效保证了信息公开的制度化和规范化，提高了学院各项办学和管理工作的透明度。</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sz w:val="32"/>
          <w:szCs w:val="32"/>
        </w:rPr>
      </w:pPr>
      <w:r>
        <w:rPr>
          <w:rFonts w:hint="eastAsia" w:ascii="楷体" w:hAnsi="楷体" w:eastAsia="楷体" w:cs="楷体"/>
          <w:b/>
          <w:sz w:val="32"/>
          <w:szCs w:val="32"/>
        </w:rPr>
        <w:t>（二）强化督促检查，压实工作责任</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pPr>
      <w:r>
        <w:rPr>
          <w:rFonts w:hint="eastAsia" w:ascii="仿宋_GB2312" w:hAnsi="仿宋_GB2312" w:eastAsia="仿宋_GB2312" w:cs="仿宋_GB2312"/>
          <w:sz w:val="32"/>
          <w:szCs w:val="32"/>
        </w:rPr>
        <w:t>学校对照教育部《高等学校信息公开事项清单》，根据学校机构设置情况，将“清单”所列事项逐一对应到相关职能部门，明确本部门信息公开工作的责任人。涉及信息公开的平台渠道如二级网站由专人管理专人负责，并不定期进行监督检查。坚持信息公开工作与依法治校、工作作风建设紧密结合，在执行好信息公开规定的同时严格落实保密工作要求，确保信息公开内容合规合法，杜绝处理不当导致泄密事件发生。</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sz w:val="32"/>
          <w:szCs w:val="32"/>
        </w:rPr>
      </w:pPr>
      <w:r>
        <w:rPr>
          <w:rFonts w:hint="eastAsia" w:ascii="楷体" w:hAnsi="楷体" w:eastAsia="楷体" w:cs="楷体"/>
          <w:b/>
          <w:sz w:val="32"/>
          <w:szCs w:val="32"/>
        </w:rPr>
        <w:t>（三）规范公开形式，强化载体建设</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利用学校门户网站，不断完善</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各部门信息发布和提供各类信息服务的数据。学校官网首页开设“通知公告”专栏，及时主动公布学校最新的、关系师生切身利益的各类信息，如政府采购招投标、新建项目等等。通过微博、微信公众号、抖音等平台主动进行信息主动公开，方便学校师生员工和社会公众及时获取学校办学信息。学校在图书馆一楼内厅设有校务公开栏，以纸质文件、简报、公告等形式公开相关信息，如党费收支、学生收费标准、干部任前公示、评优评先公示等。</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Cs/>
          <w:sz w:val="32"/>
          <w:szCs w:val="32"/>
        </w:rPr>
      </w:pPr>
      <w:r>
        <w:rPr>
          <w:rFonts w:hint="eastAsia" w:ascii="黑体" w:hAnsi="黑体" w:eastAsia="黑体" w:cs="黑体"/>
          <w:sz w:val="32"/>
          <w:szCs w:val="32"/>
        </w:rPr>
        <w:t>二、主动公开情况</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
          <w:sz w:val="32"/>
          <w:szCs w:val="32"/>
        </w:rPr>
      </w:pPr>
      <w:r>
        <w:rPr>
          <w:rFonts w:hint="eastAsia" w:ascii="楷体" w:hAnsi="楷体" w:eastAsia="楷体" w:cs="楷体"/>
          <w:b/>
          <w:sz w:val="32"/>
          <w:szCs w:val="32"/>
        </w:rPr>
        <w:t>（一）主动公开的途径和方式</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互联网：通过学校网站、各二级学院网站等向全校师生员工和社会公众公开相关信息，这是学校信息公开最主要和最重要的途径。</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新媒体平台：校园微信公众号、微信视频号、抖音、微博平台等。</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纸质材料：工作简报、普发文件、学生手册等。</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各类会议：教职工代表大会，党委会议、校长办公会议、二级学院党政联席会议、学代会、团代会等。</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信息公开栏、宣传橱窗、展板等其他形式。</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
          <w:sz w:val="32"/>
          <w:szCs w:val="32"/>
        </w:rPr>
      </w:pPr>
      <w:r>
        <w:rPr>
          <w:rFonts w:hint="eastAsia" w:ascii="楷体" w:hAnsi="楷体" w:eastAsia="楷体" w:cs="楷体"/>
          <w:b/>
          <w:sz w:val="32"/>
          <w:szCs w:val="32"/>
        </w:rPr>
        <w:t>（二）主动公开信息的数量</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pPr>
      <w:r>
        <w:rPr>
          <w:rFonts w:hint="eastAsia" w:ascii="仿宋_GB2312" w:hAnsi="仿宋_GB2312" w:eastAsia="仿宋_GB2312" w:cs="仿宋_GB2312"/>
          <w:sz w:val="32"/>
          <w:szCs w:val="32"/>
        </w:rPr>
        <w:t>本年度，学校共公开各类信息2000余条，其中通过官网首页发布信息981条，发布综合新闻310篇、媒体报道144篇、通知公告218条，官方微信公众号发布信息302条，官方微博发布推文131条，利用抖音平台发布视频200条、微信视频号平台发布视频96条。</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
          <w:sz w:val="32"/>
          <w:szCs w:val="32"/>
        </w:rPr>
      </w:pPr>
      <w:r>
        <w:rPr>
          <w:rFonts w:hint="eastAsia" w:ascii="楷体" w:hAnsi="楷体" w:eastAsia="楷体" w:cs="楷体"/>
          <w:b/>
          <w:sz w:val="32"/>
          <w:szCs w:val="32"/>
        </w:rPr>
        <w:t>（三）主动公开信息的内容</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1.学校基本信息公开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门户网站及时、主动公开学校基本信息，包括学校名称、办学地点、办学性质、办学宗旨、办学层次、办学规模，内部管理体制、机构设置等基本信息。其中，学校官网“通知公告”栏目公开各类信息，内容涉及招投标、教学科研、人事招聘、财务信息等多个方面。学校官网还开设“数读长职”特色栏目，用数字解读学校办学情况与特色。今年以来，学校围绕学习贯彻习近平新时代中国特色社会主义思想、教学资源库建设、人才培养重要工作，在官网开设了主题教育、雷锋精神传承与创新、专业人才培养方案、网上图书、信息公开等五大专题，多角度、全方位宣传学校党建特色、办学成就。在信息开设专栏，实现《清单》所列事项全部公开，使社会公众能够直接和准确地查询到所需信息。各单位、部门结合学年内开展的工作，对信息公开专栏内容进行及时的动态调整和更新。同时也在各自网站上补充和完善主动公开的信息内容，进一步提高学校信息透明度。</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2.招生就业信息公开</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学校通过本校招生网、就业网和学校微信公众号公开发布招生政策及招生信息，内容包含学校招生章程、各特殊类型招生简章等招生录取政策，历年招生计划、历年录取分数、学校学科专业介绍、</w:t>
      </w:r>
      <w:r>
        <w:rPr>
          <w:rFonts w:hint="eastAsia" w:ascii="仿宋_GB2312" w:hAnsi="仿宋_GB2312" w:eastAsia="仿宋_GB2312" w:cs="仿宋_GB2312"/>
          <w:sz w:val="32"/>
          <w:szCs w:val="32"/>
        </w:rPr>
        <w:t>就业创业政策、就业率</w:t>
      </w:r>
      <w:r>
        <w:rPr>
          <w:rFonts w:hint="eastAsia" w:ascii="仿宋_GB2312" w:hAnsi="仿宋_GB2312" w:eastAsia="仿宋_GB2312" w:cs="仿宋_GB2312"/>
          <w:kern w:val="2"/>
          <w:sz w:val="32"/>
          <w:szCs w:val="32"/>
        </w:rPr>
        <w:t>等招生就业资讯。招生录取期间，学校分批次公布录取进程、录取分数、录取通知书寄送情况，并提供考生个人录取结果查询。主动公开招生咨询、纪检监督电话和邮箱，并安排专人接听来电和查收邮件，自觉接受社会监督与投诉，保障咨询、投诉渠道畅通。实施线上线下全覆盖的宣传及招生方式，师生、校友联合在各地开展宣讲、咨询活动，选派招生团队分赴内蒙古、新疆、海南、陕西、甘肃进行听障单招宣传及考试工作。优化微信号栏目设计和内容，以更鲜活的形式、更具校园生活气息的内容传递招生就业信息，紧扣00后个性特征和信息获取方式。通过网络平台发布“初次就业情况报告”“毕业生就业质量年度报告”，持续跟踪企业实习、毕业生就业状况。学校2022年就业工作在2023年湖南省就业创业一把手工程督查中获评优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3.学校财务信息公开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学校各项收费公开。学校每年各项收入，包括财政拨款、事业收入情况，学生学费、学生住宿费、大学生医保、学生意外保险费等，都向社会或教职工公布。学校将收费项目、政策依据、收费标准等由财务处、后勤处、纪检监察审计室、学保处通过公开专栏向学生、家长及社会公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学校财务预决算公开。学校每年财务收入均按照长沙市国库集中支付的要求执行，根据市教育局、市财政局的要求，年初要做好预算，年终要有决算，并提交教职工大会审议通过。其中财政拨款三公经费支出（公务用车购置及运行费、公务接待费、因公出国费）在决算中单列，并在长沙市财政预决算公开专栏和学校官网同步公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4.重点项目信息公开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重点项目建设申报立项与建设，国家、省、市、校级科研课题申报立项与建设、项目招标、合同签订等情况由教学质量管理中心、资产管理处、后勤处通过学校网站的“科研管理”“通知公告”的形式进行公示。学校涉及的仪器设备、图书、药品等物资设备采购以及基本建设工程项目，都按有关规定实行公开招标，通过政府招投标网、学校主页的“通知公告”栏目予以公开，接受社会监督。</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5.人事师资信息公开</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人事招聘方面。学校根据省人社厅、教育厅，长沙市人社局、教育局关于公开招聘的有关规定及学校有关人才招聘、高层次人才引进的要求，坚持“公开、平等、竞争、择优”聘用原则，新进人员一律实行公开招聘。学校人事处负责制定招聘工作方案并报市人社局核准备案后由学校组织实施，招聘信息发布、招聘实施过程通报、招聘结果公示等均在学校官网“通知公告”栏目及人事处网站“人才招聘”栏目予以公布。学校纪检部门根据工作需要全程监督人才招聘工作。2023年，学校共举行三次公开招聘，引进事业编制16人，编外合同制人员6人，共进行三批次拟录用人员公示，并设置情况反映渠道接受社会监督，切实做到信息公开、过程公开、结果公开。</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职称评审方面。在开展职称评审时，学校坚持“三公开、两公示”。严格坚持方案公开、过程公开、结果公开和申报材料评前公示、拟聘人选公示，让广大教职工充分了解评聘相关程序和条件。学校纪检部门对评聘工作全程监督，职称评审组织和工作严格遵守有关工作纪律，平等竞争、择优评聘，确保评审工作公开透明、公平公正。</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是干部任免方面。为进一步加强中层干部队伍建设，规范选人用人工作。2023年初，学校进行中层干部换届，根据《党政领导干部选拔任用工作条例》和学校印发的《学校2022年中层干部竞聘上岗工作方案》（长职党发〔2022〕38号），学校严格依规依纪履行各项程序组织开展中层领导干部选拔任用工作，在发布考察预告、拟任人选任前公示、发布任免文件等工作环节中，做到信息准确、公正公开。</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6.学生管理服务信息</w:t>
      </w:r>
    </w:p>
    <w:p>
      <w:pPr>
        <w:pStyle w:val="2"/>
        <w:keepNext w:val="0"/>
        <w:keepLines w:val="0"/>
        <w:pageBreakBefore w:val="0"/>
        <w:kinsoku/>
        <w:wordWrap/>
        <w:overflowPunct/>
        <w:topLinePunct w:val="0"/>
        <w:autoSpaceDE/>
        <w:autoSpaceDN/>
        <w:bidi w:val="0"/>
        <w:adjustRightInd/>
        <w:snapToGrid/>
        <w:spacing w:after="0" w:line="500" w:lineRule="exact"/>
        <w:ind w:right="0" w:rightChars="0"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学校严格规范发布各类奖助学金评审信息，及时通过学校官网、</w:t>
      </w:r>
      <w:r>
        <w:rPr>
          <w:rFonts w:hint="eastAsia" w:ascii="仿宋_GB2312" w:hAnsi="仿宋_GB2312" w:eastAsia="仿宋_GB2312" w:cs="仿宋_GB2312"/>
          <w:sz w:val="32"/>
          <w:szCs w:val="32"/>
        </w:rPr>
        <w:t>学保处</w:t>
      </w:r>
      <w:r>
        <w:rPr>
          <w:rFonts w:ascii="仿宋_GB2312" w:hAnsi="仿宋_GB2312" w:eastAsia="仿宋_GB2312" w:cs="仿宋_GB2312"/>
          <w:sz w:val="32"/>
          <w:szCs w:val="32"/>
        </w:rPr>
        <w:t>网站、</w:t>
      </w:r>
      <w:r>
        <w:rPr>
          <w:rFonts w:hint="eastAsia" w:ascii="仿宋_GB2312" w:hAnsi="仿宋_GB2312" w:eastAsia="仿宋_GB2312" w:cs="仿宋_GB2312"/>
          <w:sz w:val="32"/>
          <w:szCs w:val="32"/>
        </w:rPr>
        <w:t>微信</w:t>
      </w:r>
      <w:r>
        <w:rPr>
          <w:rFonts w:ascii="仿宋_GB2312" w:hAnsi="仿宋_GB2312" w:eastAsia="仿宋_GB2312" w:cs="仿宋_GB2312"/>
          <w:sz w:val="32"/>
          <w:szCs w:val="32"/>
        </w:rPr>
        <w:t>公众号、</w:t>
      </w:r>
      <w:r>
        <w:rPr>
          <w:rFonts w:hint="eastAsia" w:ascii="仿宋_GB2312" w:hAnsi="仿宋_GB2312" w:eastAsia="仿宋_GB2312" w:cs="仿宋_GB2312"/>
          <w:sz w:val="32"/>
          <w:szCs w:val="32"/>
        </w:rPr>
        <w:t>线下宣传栏</w:t>
      </w:r>
      <w:r>
        <w:rPr>
          <w:rFonts w:ascii="仿宋_GB2312" w:hAnsi="仿宋_GB2312" w:eastAsia="仿宋_GB2312" w:cs="仿宋_GB2312"/>
          <w:sz w:val="32"/>
          <w:szCs w:val="32"/>
        </w:rPr>
        <w:t>发布学生评奖评优、奖助贷勤补、违纪处分、申诉等管理办法。</w:t>
      </w:r>
      <w:r>
        <w:rPr>
          <w:rFonts w:hint="eastAsia" w:ascii="仿宋_GB2312" w:hAnsi="仿宋_GB2312" w:eastAsia="仿宋_GB2312" w:cs="仿宋_GB2312"/>
          <w:sz w:val="32"/>
          <w:szCs w:val="32"/>
        </w:rPr>
        <w:t>严格执行各类奖学金、助学金的评审条件，经过班级宣传、学生自主申请、班级民主评议、二级学院评定小组集中评定、党政联席会议通过，在校、院、班级三个层面公示公开《长沙职业技术学院2022-2023学年国家奖学金、国家励志奖学金获奖学生建议名单》《长沙职业技术学院2023-2024年度国家助学金建议名单》，公示不少于5个工作日，畅通问题反馈渠道。</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7.教学质量信息</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学校共开设28个专业，及时通过</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官方网站等向社会公开专业相关情况。每学期结束及时向全院师生公布下学期新课名称、开设门数，新学期开始前及时公布课程安排时间、地点以及教学基本要求，及时发布教学运行、考试组织、实验实训、教学资源、教学管理、转专业等相关信息，确保各项信息及时公开。为保证自考、成教等非全日制学生能严格按照要求参加</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教学、考试等活动，及时在</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网站公开发布相关信息，保证正常教学秩序。加强教学常规检查、巡视、督导，及时发现问题、及时处理和公布消息。加强学风建设，严格执行《长沙职业技术学院学生学业预警管理办法》。及时在</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网站发布《长沙职业技术学院高等职业教育质量年度报告》。</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黑体" w:hAnsi="黑体" w:eastAsia="黑体" w:cs="黑体"/>
          <w:sz w:val="32"/>
          <w:szCs w:val="32"/>
        </w:rPr>
      </w:pPr>
      <w:r>
        <w:rPr>
          <w:rFonts w:hint="eastAsia" w:ascii="黑体" w:hAnsi="黑体" w:eastAsia="黑体" w:cs="黑体"/>
          <w:sz w:val="32"/>
          <w:szCs w:val="32"/>
        </w:rPr>
        <w:t>三、依申请公开和不予公开情况</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本学年学校未收到依申请公开的申请。学校坚决按照《高等学校信息公开办法》对不予公开的信息不予公开。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本学年没有发生针对公民、法人和其他组织依申请提供信息收取的任何费用。</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黑体" w:hAnsi="黑体" w:eastAsia="黑体" w:cs="黑体"/>
          <w:sz w:val="32"/>
          <w:szCs w:val="32"/>
        </w:rPr>
      </w:pPr>
      <w:r>
        <w:rPr>
          <w:rFonts w:hint="eastAsia" w:ascii="黑体" w:hAnsi="黑体" w:eastAsia="黑体" w:cs="黑体"/>
          <w:sz w:val="32"/>
          <w:szCs w:val="32"/>
        </w:rPr>
        <w:t>四、对信息公开的评议情况</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本学年学校未因信息公开工作遭到任何个人或集体举报。</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黑体" w:hAnsi="黑体" w:eastAsia="黑体" w:cs="黑体"/>
          <w:sz w:val="32"/>
          <w:szCs w:val="32"/>
        </w:rPr>
      </w:pPr>
      <w:r>
        <w:rPr>
          <w:rFonts w:hint="eastAsia" w:ascii="黑体" w:hAnsi="黑体" w:eastAsia="黑体" w:cs="黑体"/>
          <w:sz w:val="32"/>
          <w:szCs w:val="32"/>
        </w:rPr>
        <w:t>五、因学校信息公开工作遭到举报的情况</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本学年学校未因信息公开工作遭到任何个人或集体举报。</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黑体" w:hAnsi="黑体" w:eastAsia="黑体" w:cs="黑体"/>
          <w:sz w:val="32"/>
          <w:szCs w:val="32"/>
        </w:rPr>
      </w:pPr>
      <w:r>
        <w:rPr>
          <w:rFonts w:hint="eastAsia" w:ascii="黑体" w:hAnsi="黑体" w:eastAsia="黑体" w:cs="黑体"/>
          <w:sz w:val="32"/>
          <w:szCs w:val="32"/>
        </w:rPr>
        <w:t>六、信息公开工作的经验和存在的主要问题及改进措施</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
          <w:sz w:val="32"/>
          <w:szCs w:val="32"/>
        </w:rPr>
      </w:pPr>
      <w:r>
        <w:rPr>
          <w:rFonts w:hint="eastAsia" w:ascii="楷体" w:hAnsi="楷体" w:eastAsia="楷体" w:cs="楷体"/>
          <w:b/>
          <w:sz w:val="32"/>
          <w:szCs w:val="32"/>
        </w:rPr>
        <w:t>（一）信息公开工作主要经验</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行政把推行信息公开工作纳入重要的议事日程，列入年度工作计划，统一部署，统筹安排。通过学术委员会、教职工代表大会、学生会等组织和一系列制度建设，建立了一套较完善的信息公开民主管理工作体系和工作机制。将信息公开工作作为依法治校、促进决策民主化、科学化的重要举措；作为调动教职工积极性、构建文明校园的有效途径；作为加强民主管理和民主监督、促进学校党风廉政建设、师德师风建设、密切党群干群关系的重要载体和纽带，有效保证了信息公开工作的顺利进行，学校民主管理的有效推进和治理能力不断提升。</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本年度，学校微信公众号保持每天更新，月平均阅读量达10万，每月居于高职高专官方微信排行榜全国前100、全省前20、连续6年获评中国大学官微百强账号。微信公众平台内设“考长职”“学在长职”“看长职”三个板块，其中相关栏目紧随信息公开工作需要而变动，向公众提供网络举报平台、招生就业、学校新闻和校园生活服务等信息，我校学生可直接通过该平台查询学科成绩；同时，微信平台以“长职故事”为专题，以校园新闻和校园文化建设为内容，定期向公众发送信息，每期信息平均阅读量在4000人次以上，官方抖音账号、视频号年度总播放量达2500w。</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楷体" w:hAnsi="楷体" w:eastAsia="楷体" w:cs="楷体"/>
          <w:b/>
          <w:sz w:val="32"/>
          <w:szCs w:val="32"/>
        </w:rPr>
      </w:pPr>
      <w:r>
        <w:rPr>
          <w:rFonts w:hint="eastAsia" w:ascii="楷体" w:hAnsi="楷体" w:eastAsia="楷体" w:cs="楷体"/>
          <w:b/>
          <w:sz w:val="32"/>
          <w:szCs w:val="32"/>
        </w:rPr>
        <w:t>（二）信息公开工作存在的主要问题和改进措施</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目前，在学校信息公开实施过程中还存在的问题有：有些部门对信息公开工作重要性的认识有待提高，对信息公开工作的宣传、教育有待加强；有关信息公开的基础性工作有待完善，在主动公开、依申请公开等方面深化信息公开的长效机制建设方面有待进一步探索和完善。结合工作中存在的问题和不足，考虑从以下三个方面进一步改进：</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1.强化信息公开意识</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引，加大信息公开工作政策宣传解读，利用多种形式对全校师生开展信息公开教育和培训，努力增进师生员工对信息公开工作重要性的理解，进一步营造良好工作氛围。</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2.拓宽信息公开渠道</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充分利用好微博、微信、短视频平台等新媒体形式以及互联网监督、第三方评估等外部监督手段，使用师生和社会公众喜闻乐见的方式开展信息公开工作。统筹发挥好各类信息公开平台和渠道作用，对于涉及师生切身利益和社会关注度高的信息，推动各部门实时发布、及时更新主动公开，保障师生员工和社会公众知情权、监督权。</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3.健全信息公开机制</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进一步完善信息公开内容和评议工作制度，建立健全信息公开的内容审核、更新维护、考核评议等工作机制。定期开展信息公开工作督促检查工作，畅通各种沟通渠道，收集各方信息反馈，确保信息公开工作落到实处，为学校改革发展保驾护航。</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黑体" w:hAnsi="黑体" w:eastAsia="黑体" w:cs="黑体"/>
          <w:sz w:val="32"/>
          <w:szCs w:val="32"/>
        </w:rPr>
      </w:pPr>
      <w:r>
        <w:rPr>
          <w:rFonts w:hint="eastAsia" w:ascii="黑体" w:hAnsi="黑体" w:eastAsia="黑体" w:cs="黑体"/>
          <w:sz w:val="32"/>
          <w:szCs w:val="32"/>
        </w:rPr>
        <w:t>七、其他需要报告的事项</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无其他需要报告的事项。</w:t>
      </w:r>
    </w:p>
    <w:p>
      <w:pPr>
        <w:keepNext w:val="0"/>
        <w:keepLines w:val="0"/>
        <w:pageBreakBefore w:val="0"/>
        <w:kinsoku/>
        <w:wordWrap/>
        <w:overflowPunct/>
        <w:topLinePunct w:val="0"/>
        <w:autoSpaceDE/>
        <w:autoSpaceDN/>
        <w:bidi w:val="0"/>
        <w:adjustRightInd/>
        <w:snapToGrid/>
        <w:spacing w:line="500" w:lineRule="exact"/>
        <w:ind w:right="0" w:rightChars="0"/>
        <w:textAlignment w:val="auto"/>
        <w:rPr>
          <w:rFonts w:ascii="仿宋_GB2312" w:hAnsi="仿宋_GB2312" w:eastAsia="仿宋_GB2312" w:cs="仿宋_GB2312"/>
          <w:color w:val="0000FF"/>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color w:val="0000FF"/>
          <w:sz w:val="32"/>
          <w:szCs w:val="32"/>
        </w:rPr>
      </w:pP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 xml:space="preserve">  长沙职业技术学院</w:t>
      </w:r>
    </w:p>
    <w:p>
      <w:pPr>
        <w:keepNext w:val="0"/>
        <w:keepLines w:val="0"/>
        <w:pageBreakBefore w:val="0"/>
        <w:kinsoku/>
        <w:wordWrap/>
        <w:overflowPunct/>
        <w:topLinePunct w:val="0"/>
        <w:autoSpaceDE/>
        <w:autoSpaceDN/>
        <w:bidi w:val="0"/>
        <w:adjustRightInd/>
        <w:snapToGrid/>
        <w:spacing w:line="500" w:lineRule="exact"/>
        <w:ind w:right="0" w:rightChars="0" w:firstLine="5440" w:firstLineChars="17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cs="仿宋_GB2312"/>
          <w:sz w:val="32"/>
          <w:szCs w:val="32"/>
        </w:rPr>
        <w:t>11</w:t>
      </w:r>
      <w:r>
        <w:rPr>
          <w:rFonts w:hint="eastAsia" w:ascii="仿宋_GB2312" w:hAnsi="仿宋_GB2312" w:eastAsia="仿宋_GB2312" w:cs="仿宋_GB2312"/>
          <w:sz w:val="32"/>
          <w:szCs w:val="32"/>
        </w:rPr>
        <w:t>月</w:t>
      </w:r>
      <w:r>
        <w:rPr>
          <w:rFonts w:hint="eastAsia" w:ascii="仿宋_GB2312" w:hAnsi="仿宋_GB2312" w:cs="仿宋_GB2312"/>
          <w:sz w:val="32"/>
          <w:szCs w:val="32"/>
        </w:rPr>
        <w:t>28日</w:t>
      </w:r>
    </w:p>
    <w:p/>
    <w:p>
      <w:pPr>
        <w:pStyle w:val="2"/>
      </w:pPr>
    </w:p>
    <w:p/>
    <w:p>
      <w:pPr>
        <w:pStyle w:val="2"/>
      </w:pPr>
    </w:p>
    <w:p/>
    <w:p>
      <w:pPr>
        <w:pStyle w:val="2"/>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517AE"/>
    <w:multiLevelType w:val="singleLevel"/>
    <w:tmpl w:val="DB7517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59CA01CE"/>
    <w:rsid w:val="001426CD"/>
    <w:rsid w:val="00576128"/>
    <w:rsid w:val="00A06B08"/>
    <w:rsid w:val="00A92294"/>
    <w:rsid w:val="305D4027"/>
    <w:rsid w:val="3EB257B3"/>
    <w:rsid w:val="46091158"/>
    <w:rsid w:val="49EA3F29"/>
    <w:rsid w:val="4D8C0C2A"/>
    <w:rsid w:val="59CA01CE"/>
    <w:rsid w:val="5ADA34B5"/>
    <w:rsid w:val="62D5225C"/>
    <w:rsid w:val="6545727E"/>
    <w:rsid w:val="664528FD"/>
    <w:rsid w:val="6EEE0B58"/>
    <w:rsid w:val="78C3071E"/>
    <w:rsid w:val="7B617925"/>
    <w:rsid w:val="7E92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5068</Words>
  <Characters>5189</Characters>
  <Lines>37</Lines>
  <Paragraphs>10</Paragraphs>
  <TotalTime>44</TotalTime>
  <ScaleCrop>false</ScaleCrop>
  <LinksUpToDate>false</LinksUpToDate>
  <CharactersWithSpaces>5226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2023-11-29T09:00:00Z</dcterms:created>
  <dc:creator>噢诶噢诶的CC</dc:creator>
  <cp:lastModifiedBy>佳子</cp:lastModifiedBy>
  <cp:lastPrinted>2023-11-30T01:56:00Z</cp:lastPrinted>
  <dcterms:modified xsi:type="dcterms:W3CDTF">2023-12-13T03:12:55Z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8A675B5CE6EF41D08F5614DFD08FE7AA_11</vt:lpwstr>
  </property>
</Properties>
</file>