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湖南石油化工职业技术学院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2022-2023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根据《高等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信息公开办法》（教育部令第29号）、《教育部关于公布〈高等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信息公开事项清单〉的通知》（教办函〔2014〕23号）和《教育部办公厅关于做好202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年高校信息公开年度报告工作的通知》等文件要求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高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度重视，结合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信息公开具体情况，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编制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并发布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学年信息公开工作年度报告。本报告中所列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统计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数据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起止时间为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年9月1日至202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年8月31日。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信息公开工作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—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学年，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坚持以习近平新时代中国特色社会主义思想为指导，全面落实教育部关于推进教育信息公开的总体要求，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以学校高质量发展为主要目标，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将信息公开工作作为学院改革发展、完善内部治理体系的重要抓手，积极推进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重大决策和师生关注的重点信息公开，多措并举向全校师生和社会公众公开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各方面工作情况，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有力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保障全校师生和社会公众的知情权和监督权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为推动依法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依规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科学治校、民主管理，促进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高质量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发展发挥积极作用。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（一）健全信息公开机制。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按照信息公开的有关要求，进一步厘清信息公开工作职责，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建立由党委书记、院长任组长的信息公开工作领导小组，构建了学院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党委行政统一领导、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党政办公室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牵头协调、各职能部门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和二级学院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各负其责、师生员工积极参与、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学院纪委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协调监督的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工作机制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对照学院“十四五”规划确定的各项目标任务，落实关键领域信息公开工作，重点加大党委会和校长办公会议决事项、机构调整、干部聘任、职称评审、人事招聘、招生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就业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、奖助学金发放、财务资产及收费、招投标与采购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绩效奖金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等方面的信息公开力度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。在严格按照规定做好信息公开工作的同时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健全完善信息公开监督机制，切实提高信息公开工作的针对性和实效性。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（二）扎实推动清单落实。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落实《高等学校信息公开事项清单》的要求，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结合学院实际，及时更新《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湖南石油化工职业技术学院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信息公开目录》。按照“谁公开、谁负责”的原则，对《清单》中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大类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条公开事项逐条逐项明确分工职责，切实做到职责到岗、任务到人。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在学院第五届十一次教代会工作报告、年度工作要点及二级学院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书记、院长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责任清单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中明确要扎实推进信息化建设工作，推动党务公开和校务公开，贯彻落实党内情况通报、情况反映、重大决策征求意见等制度。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（三）注重宣传教育和考核评议。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学院进一步强化信息公开工作机制，2023年7月，召开2023年意识形态暨新闻宣传工作培训班，组织人员学习《中华人民共和国政府信息公开条例》《中华人民共和国政府信息公开工作年度报告格式》《湖南省政府信息公开工作考核办法和社会评议制度的通知》等相关规定和制度，并对宣传工作、网站平台使用进行系统化培训，提升宣传思想工作水平。2023年10月，举办团学干部新闻宣传工作培训班，加大专题培训力度，提高工作人员信息公开水平和能力，提升宣传工作队伍的新闻素养和创新能力，全面规范信息公开的内容程序和途径等各项工作。同时，学院将信息公开工作纳入各单位年度考核内容，信息公开实施情况作为各部门各单位年度工作一项重要的考评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信息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学院坚持集中统一领导与各部门各单位具体工作开展相结合，对标《高等学校信息公开事项清单》所列事项进行了及时、全面的公开，具体情况如下：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shd w:val="clear" w:color="auto" w:fill="FFFFFF"/>
        </w:rPr>
        <w:t>（一）信息公开情况及相关统计数据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本年度，通过学院官网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  <w:t>共发布新闻和信息342条，其中湖油要闻125条，通知公告36条，招标公告14条，媒体湖油66条，教育教学12条；校报校刊11期；主题教育74条；省市级媒体报道66条，通过微信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公众号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抖音APP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网络媒体平台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  <w:t>发布信息232条。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公开清单10大项50条清单中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共列出45项公开事项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截至目前，因业务范畴暂未涉及和暂未开展的工作外，其余事项均通过多种渠道、采用多种形式向校内外公开。公开的内容主要有：一是规章、制度、数据等有关信息情况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包括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制定和发布的行政管理类文件，教育教学科研和社会服务等方面的制度、规划、计划以及统计数据等信息。二是重大决策和办学重要信息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包括巡察反馈意见整改落实情况，财务、资产和收费情况，招生考试信息情况等。三是涉及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师生员工重大切身利益和需要广泛知晓及参与的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，重点包括：人事师资信息、专业设置、教学质量及毕业生相关信息，学风建设信息和对外交流与合作信息等。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 w:val="0"/>
          <w:bCs w:val="0"/>
          <w:sz w:val="32"/>
          <w:szCs w:val="32"/>
        </w:rPr>
        <w:t>（二）重点领域信息</w:t>
      </w:r>
      <w:r>
        <w:rPr>
          <w:rFonts w:hint="eastAsia" w:ascii="楷体_GB2312" w:hAnsi="楷体" w:eastAsia="楷体_GB2312" w:cs="楷体"/>
          <w:b w:val="0"/>
          <w:bCs w:val="0"/>
          <w:sz w:val="32"/>
          <w:szCs w:val="32"/>
          <w:lang w:val="en-US" w:eastAsia="zh-CN"/>
        </w:rPr>
        <w:t>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1.基本信息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公开情况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2023年5月30日，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湖南石油化工职业技术学院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章程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修正案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》经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省教育厅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核准通过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学院章程、学院简介、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办学规模、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党政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领导班子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成员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简介及分工、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机构设置、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教学科研、学工在线、招生就业、信息公开、阳光服务、专题专栏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新闻中心、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本学年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制订和发布的各项规章制度、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发展规划、年度工作计划及重点工作安排等基本信息均已在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官网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公布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不断提高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各项工作的制度化、规范化、科学化水平，规范了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教育教学管理，为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高质量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发展提供了保证。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招生信息公开情况。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严格执行招生工作纪律和招生信息公开政策，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认真贯彻落实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“阳光招生”工程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一方面，扎实推进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招生工作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学院纪委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全过程监督录取工作，招生录取工作在公开、公平、公正的原则下有序进行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同时，持续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加大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在学院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招生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信息网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主动公开招生章程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通知公告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招生简章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招生政策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专业介绍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录取查询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对外合作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信息的公开力度和范围，切实维护公众的知情权，全年无投诉情况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另一方面，切实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做好各种类型招生咨询服务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安排专人值班接听电话热线，通过QQ、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微信、</w:t>
      </w:r>
      <w:r>
        <w:rPr>
          <w:rFonts w:hint="default" w:ascii="仿宋_GB2312" w:hAnsi="仿宋" w:eastAsia="仿宋_GB2312" w:cs="仿宋"/>
          <w:b w:val="0"/>
          <w:bCs w:val="0"/>
          <w:sz w:val="32"/>
          <w:szCs w:val="32"/>
        </w:rPr>
        <w:t>信箱等多渠道进行咨询服务，对考生和家长反映的问题及时调查、耐心解答、积极反馈等，切实维护考生合法权益。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.财务经费公开情况。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严格按照上级有关规定，及时、准确地将相关财务信息向全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师生员工和社会公众公开，确保财务领域公开透明。一是学院财务预算、决算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由校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长办公会及党委会审定，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及时公布《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instrText xml:space="preserve"> HYPERLINK "http://www.hnshzy.cn/info/1008/4491.htm" \o "湖南石油化工职业技术学院2023年预算公开" </w:instrTex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湖南石油化工职业技术学院2023年预算公开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fldChar w:fldCharType="end"/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》信息。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二是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及时通知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校内预算拨款的定额标准，每月根据各单位项目执行进展情况动态调整项目库项目预算，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在信息公开专栏公布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《2023—2025年预算储备项目库》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2023年双一流预算项目及2023—2025年双一流储备项目库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》等相关信息。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坚持推行财务管理公开，认真落实国家各项资助政策，规范各项收费标准，对学院财务预算编制、收费标准、财务报销流程等进行公开，形成了公开、透明、规范的财务管理体系，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做到科学、合理公开财务信息。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招投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标信息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省级分散采购限额以上需要录入财政一体化系统的项目共5个项目，在湖南省政府采购网上公开招标及中标信息公示，省级分散采购限额标准以下共41个5万元以上项目，通过竞价方式在湖南省政府采购电子卖场发布采购信息，省级分散采购限额标准以下共8个项目，通过湖南石油化工职业技术学院官网发布招标及中标信息公示，做到了采购项目全部信息公开要求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一年来，学院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积极与地方政府采购管理部门、政府采购中心沟通协调，采购项目的审批与采购工作顺利完成。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人事信息公开情况。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通过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学院官网、信息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公开栏等方式，面向社会和全校教职工公示了人才招引、职称申报、年度考核及各类推荐人选等事项。岗位设置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方面，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根据学院发展需要合理设置，定岗定人定责。校内干部任免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方面，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坚持德才兼备，以德为先，按照程序推荐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考核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选拔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公示后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任用。职称评定方面，按照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省内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核定的岗位数量、结构比例开展校内评聘工作，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编制并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印发《2023年度高校教师系列专业技术职称评审、初认工作实施方案》，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对拟聘任人员进行评后公示，确保职称评审公开透明、公平公正。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教学质量信息公开情况。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编制并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发布《湖南石油化工职业技术学院202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年高等职业教育质量年度报告》，通过学院教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科研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处网站及时更新相关教育质量信息。在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教科研处专栏、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教务管理系统等公开了全校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4个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学院的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个专科专业、课程设置、人才培养计划、精品课程建设、学生技能大赛、学生成绩查询、网络课程选修等师生关注的信息，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进一步促进了教学质量的提升。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学生管理服务信息公开情况。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学院于2023年9月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修订了《学生手册》，并在新生入学时发放，人手一册。内容涵盖《学生管理规定》《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学生岗位实习管理制度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》《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学生实训管理制度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》《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学生宿舍管理规定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》《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学生资助管理办法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》等学生管理规章制度。坚持校级领导联系院部制度，定期开展基层调研活动，对师生所反映的日常生活后勤服务方面诉求及时解决。对不稳定因素及时排查，在意识形态、网络安全方面，坚持正面引导，积极疏导，保持校园和谐稳定。严格执行有关规定，公平公正的做好奖助学金评定工作，及时在学院公示栏公布获国家奖学金、国家励志奖学金、助学金学生的数量和姓名；公示各类校级奖励、校内资助发放、勤工助学岗位，接受全校师生的监督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收到了让家长放心学生安全的良好效果。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三、依申请公开情况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本年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未收到信息公开申请，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shd w:val="clear" w:color="auto" w:fill="FFFFFF"/>
        </w:rPr>
        <w:t>未发生有关信息公开的收费和费用减免情况。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四、信息公开评议情况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本年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认真落实信息公开各项规定，针对全校师生关心关注的招生就业、干部选拔任用、新员工招聘、采购招标、评优评先、基建工程等事项信息及时公开发布，保障了师生和社会公众对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的知情权。目前未收到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师生和社会公众对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信息公开工作的反馈问题及意见建议，师生和社会公众对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信息公开工作总体满意和认可。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五、信息公开举报情况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本年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学院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未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发生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因信息公开工作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val="en-US" w:eastAsia="zh-CN" w:bidi="ar"/>
        </w:rPr>
        <w:t>而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ar"/>
        </w:rPr>
        <w:t>受到举报、复议、诉讼的情况。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六、信息公开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主要经验、存在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问题和改进措施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bidi="ar"/>
        </w:rPr>
        <w:t>（一）主要经验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本年度，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继续积极探索信息公开工作方法，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取得了稳定队伍、提升质量和推动学校发展的目的。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1.不断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完善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内控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制度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体系建设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学院持续推进内控管理制度体系建设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，坚持信息公开制度化、规范化运转，进一步加强建章立制工作。在各项政策和制度起草、修订过程中广泛征求师生意见，出台后及时做好信息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发布及政策宣讲工作，持续推进师生的全过程参与，确保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全体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师生对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重要工作的知情权及参与权。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2.不断拓宽学校信息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公开渠道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学院官网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、部门网站、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校报校刊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、信息简报、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官方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微博、微信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公众号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、抖音APP等传统媒体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和网络媒体，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多层次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多维度发布各类管理服务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重要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信息，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加强政策文件的宣传解读，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不断丰富公开渠道、扩大公开范围，增强信息公开的实效性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及时防范和化解舆情风险，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创设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一个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稳定、安全的校园环境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" w:eastAsia="楷体_GB2312" w:cs="楷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3.不断推进学校各项工作上台阶。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信息公开的过程中，学校始终以推动高质量发展为中心任务，通过学院官网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开设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信息公开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专栏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推送或转发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有关信息与内容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准确、公开透明发布相关信息，不断加强政策文件的宣传解读，为全校师生提供了互学互助的快捷渠道。同时，持续营造信息公开浓厚氛围，完善信息公开的渠道路途和方式方法，使学校各项工作都接受监督。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楷体"/>
          <w:b w:val="0"/>
          <w:bCs w:val="0"/>
          <w:sz w:val="32"/>
          <w:szCs w:val="32"/>
          <w:shd w:val="clear" w:color="auto" w:fill="FFFFFF"/>
        </w:rPr>
        <w:t>（二）存在问题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</w:rPr>
        <w:t>本年</w:t>
      </w:r>
      <w:r>
        <w:rPr>
          <w:rFonts w:hint="eastAsia" w:ascii="仿宋_GB2312" w:hAnsi="仿宋" w:eastAsia="仿宋_GB2312" w:cs="仿宋"/>
          <w:b w:val="0"/>
          <w:bCs w:val="0"/>
          <w:spacing w:val="1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，学院多方联动、协同发力，在提高信息公开内容质量、拓宽信息公开渠道等方面取得了一定成效，但仍存在一些不足和薄弱环节。如主题教育、党史学习等专栏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信息动态更新机制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还需进一步健全；信息公开平台建设还需不断加强，专栏内容排版有待进一步优化；信息公开长效机制建设方面有待进一步探索和完善。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1.完善动态更新。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明确信息公开工作职责，安排专人及时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上级文件政策、新闻动态和通知公告，特别是在党的二十大精神、重点项目、重大决策等专题专栏中及时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发布有效信息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进一步充实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学院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信息公开平台内容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，切实提升信息公开的规范性和实效性。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2.优化平台建设。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统筹推进智慧校园建设，不断加强学院信息化建设，扩大信息公开的渠道，持续推动信息公开网站、微信公众号、抖音等平台改版升级，对信息公开平台进一步优化，效果进一步提升。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3.加强检查督导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将信息公开与保密工作同安排同部署，定期组织开展检督查，及时掌握信息公开新情况，对发现的问题，立行立改，不断提升信息公开工作质量。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七、其他需要报告的事项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以上已汇总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 w:bidi="ar"/>
        </w:rPr>
        <w:t>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3年度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信息公开工作的基本情况，无其他需要报告的事项。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湖南石油化工职业技术学院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年11月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mI0ZGM4YWVjZTQwODlmNjMzMTE3ZmFhMTlmNjQifQ=="/>
  </w:docVars>
  <w:rsids>
    <w:rsidRoot w:val="20420264"/>
    <w:rsid w:val="04BD1ABF"/>
    <w:rsid w:val="05D335AA"/>
    <w:rsid w:val="08D5567E"/>
    <w:rsid w:val="090E2DDA"/>
    <w:rsid w:val="0B8D0F28"/>
    <w:rsid w:val="14993BD9"/>
    <w:rsid w:val="19370A96"/>
    <w:rsid w:val="1C1815BD"/>
    <w:rsid w:val="20420264"/>
    <w:rsid w:val="23AC7B76"/>
    <w:rsid w:val="2500187D"/>
    <w:rsid w:val="274F0899"/>
    <w:rsid w:val="27574AC7"/>
    <w:rsid w:val="33EF4F96"/>
    <w:rsid w:val="3B191B7A"/>
    <w:rsid w:val="3EC90AE9"/>
    <w:rsid w:val="42033473"/>
    <w:rsid w:val="485E084A"/>
    <w:rsid w:val="4C4A14AC"/>
    <w:rsid w:val="4D99559D"/>
    <w:rsid w:val="500241C7"/>
    <w:rsid w:val="506A14BC"/>
    <w:rsid w:val="56986138"/>
    <w:rsid w:val="60CC1C3D"/>
    <w:rsid w:val="68AD3739"/>
    <w:rsid w:val="69FB0C13"/>
    <w:rsid w:val="6B2C5FEC"/>
    <w:rsid w:val="6D290723"/>
    <w:rsid w:val="6D467523"/>
    <w:rsid w:val="6E0600A5"/>
    <w:rsid w:val="76FB54F0"/>
    <w:rsid w:val="7A074B15"/>
    <w:rsid w:val="7CE7684F"/>
    <w:rsid w:val="7E7B2111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2023-11-14T02:20:00Z</dcterms:created>
  <dc:creator>刘狗狗</dc:creator>
  <cp:lastModifiedBy>佳子</cp:lastModifiedBy>
  <cp:lastPrinted>2023-11-20T04:43:00Z</cp:lastPrinted>
  <dcterms:modified xsi:type="dcterms:W3CDTF">2023-12-13T02:18:47Z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A723E5DE0CF7493085ACBBC7E9357CF1_13</vt:lpwstr>
  </property>
</Properties>
</file>