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E8" w:rsidRDefault="00B360E8">
      <w:pPr>
        <w:spacing w:line="64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B360E8" w:rsidRDefault="0073413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湖南大众传媒职业技术学院</w:t>
      </w:r>
    </w:p>
    <w:p w:rsidR="00B360E8" w:rsidRDefault="0073413A">
      <w:pPr>
        <w:spacing w:line="640" w:lineRule="exact"/>
        <w:jc w:val="center"/>
        <w:rPr>
          <w:rFonts w:ascii="仿宋_GB2312" w:eastAsia="仿宋_GB2312" w:hAnsi="仿宋_GB2312" w:cs="仿宋_GB2312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-202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学年信息公开报告</w:t>
      </w:r>
    </w:p>
    <w:p w:rsidR="00B360E8" w:rsidRDefault="00B360E8">
      <w:pPr>
        <w:spacing w:line="640" w:lineRule="exact"/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</w:p>
    <w:p w:rsidR="00B360E8" w:rsidRDefault="0073413A">
      <w:pPr>
        <w:spacing w:line="640" w:lineRule="exact"/>
        <w:ind w:firstLine="57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教育部《高等学校信息公开办法》精神和省教育厅</w:t>
      </w:r>
      <w:bookmarkStart w:id="0" w:name="OLE_LINK3"/>
      <w:bookmarkStart w:id="1" w:name="OLE_LINK2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</w:t>
      </w:r>
      <w:bookmarkEnd w:id="0"/>
      <w:bookmarkEnd w:id="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关于做好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高校信息公开年度报告工作的通知》要求，学校落实各项教育信息公开工作，动态完善栏目内容，及时、全面、真实、有效地公布学校各类信息，深入推动学校信息公开工作。现就学校教育信息公开工作，编制本报告。报告中所列统计数据的起止时间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日。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一、概述</w:t>
      </w:r>
    </w:p>
    <w:p w:rsidR="00B360E8" w:rsidRDefault="0073413A">
      <w:pPr>
        <w:spacing w:line="640" w:lineRule="exact"/>
        <w:ind w:firstLine="5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学年，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湖南大众传媒职业技术学院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以习近平新时代中国特色社会主义思想为指导，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习贯彻党的二十大精神，坚持“以公开为常态、不公开为例外”的原则，主动回应师生和社会公众的关切，切实改进工作作风，有效提高依法治校和管理服务水平，切实保障社会公众和师生员工的知情权、参与权、表达权和监督权，进一步提升学校的透明度。</w:t>
      </w:r>
    </w:p>
    <w:p w:rsidR="00B360E8" w:rsidRDefault="0073413A">
      <w:pPr>
        <w:spacing w:line="64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（一）明确职责任务，层层压实责任。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一是根据教育部《高等学校信息公开事项清单》（以下简称《清单》）内容属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性，明确了各部门（单位）在信息公开方面的职责任务；二是各部门（单位）确定一名中层干部负责本部门（单位）信息公开工作，确定一名工作人员具体承担信息公开和信息安全管理任务；三是将信息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公开制度执行情况纳入各部门（单位）年度考核内容。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:rsidR="00B360E8" w:rsidRDefault="0073413A">
      <w:pPr>
        <w:spacing w:line="64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（二）加强制度建设，完善工作机制。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学校进一步完善了信息公开相关制度，成立校务公开工作领导小组，负责加强对校务公开的组织和管理，领导小组办公室设党政办公室。</w:t>
      </w:r>
    </w:p>
    <w:p w:rsidR="00B360E8" w:rsidRDefault="0073413A">
      <w:pPr>
        <w:spacing w:line="64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（三）优化平台建设，拓宽公开渠道。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为适应信息公开新常态下的工作需要，学校按照高效便民原则，积极利用信息化手段，持续优化平台建设，拓宽公开渠道。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一是加强以学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校官网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专栏和教育阳光服务网上大厅为主、二级学校网站为辅的信息发布平台建设。在学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校官网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细化“学校概况”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“学校新闻”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“学校通知”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“信息公开”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组织机构”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“教育教学”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“学术科研”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“招生就业”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“国际交流”等子栏目。同时，不断完善教育阳光服务网上大厅建设，优化平台服务功能与运行机制。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二是通过办公信息化平台（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OA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系统），办理和依权限转发上级公文、发布学校规章制度、部署工作安排、协同工作开展、公开工作信息、征求职工意见等。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三是通过官微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官方抖音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新媒体载体，发布信息、公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开资讯，弘扬社会主义核心价值观和正能量，培育优秀校园文化。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四是通过校园广播电视台、校刊、电子显示屏等传统媒介，公开学校或各部门（单位）的重要工作、重大事项和重大决策。</w:t>
      </w:r>
    </w:p>
    <w:p w:rsidR="00B360E8" w:rsidRDefault="0073413A">
      <w:pPr>
        <w:spacing w:line="64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（四）强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化意识，推动重点领域信息公开。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主动公开社会关注的热点问题、师生关注的重点信息，按照《清单》要求，进一步规范招生、财务、人事、资产、基建、招标等重点领域的信息公开。学校严格执行教育收费公示制度，主动公开学校预算、决算等财务信息；严格执行职称评审、干部任免、公开招聘等干部人事信息公开要求，及时按程序公开相关信息；严格按照重大项目招投标制度，及时通过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校官网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发布各种招投标信息。</w:t>
      </w:r>
    </w:p>
    <w:p w:rsidR="00B360E8" w:rsidRDefault="0073413A">
      <w:pPr>
        <w:spacing w:line="64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二、主动公开情况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 </w:t>
      </w:r>
    </w:p>
    <w:p w:rsidR="00B360E8" w:rsidRDefault="0073413A">
      <w:pPr>
        <w:spacing w:line="64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（一）主动公开信息数量。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学年，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学校主要通过信息公开专栏、学校官网、官微、阳光服务网上大厅、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OA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系统、学报、电子显示屏等多种方式公开学校教育信息。其中：信息公开专栏发布信息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357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条；官方网站发布新闻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351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条、通知及公告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条；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官微粉丝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84301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发布推文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，其中新闻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58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官微点击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量达到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524933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次；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官方抖音号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（视频号）发布作品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240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条，点击量达到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589.9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次，评论量达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17219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阳光服务网上大厅办理政策咨询和投诉</w:t>
      </w:r>
      <w:r>
        <w:rPr>
          <w:rFonts w:ascii="仿宋_GB2312" w:eastAsia="仿宋_GB2312" w:hAnsi="仿宋_GB2312" w:cs="仿宋_GB2312" w:hint="eastAsia"/>
          <w:sz w:val="32"/>
          <w:szCs w:val="32"/>
        </w:rPr>
        <w:t>142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条，总点击量达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万余次；</w:t>
      </w:r>
      <w:r>
        <w:rPr>
          <w:rFonts w:ascii="仿宋_GB2312" w:eastAsia="仿宋_GB2312" w:hAnsi="仿宋_GB2312" w:cs="仿宋_GB2312" w:hint="eastAsia"/>
          <w:sz w:val="32"/>
          <w:szCs w:val="32"/>
        </w:rPr>
        <w:t>OA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系统发布规章制度、通知、工作信息表格</w:t>
      </w:r>
      <w:r>
        <w:rPr>
          <w:rFonts w:ascii="仿宋_GB2312" w:eastAsia="仿宋_GB2312" w:hAnsi="仿宋_GB2312" w:cs="仿宋_GB2312" w:hint="eastAsia"/>
          <w:sz w:val="32"/>
          <w:szCs w:val="32"/>
        </w:rPr>
        <w:t>354</w:t>
      </w:r>
      <w:r>
        <w:rPr>
          <w:rFonts w:ascii="仿宋_GB2312" w:eastAsia="仿宋_GB2312" w:hAnsi="仿宋_GB2312" w:cs="仿宋_GB2312" w:hint="eastAsia"/>
          <w:sz w:val="32"/>
          <w:szCs w:val="32"/>
        </w:rPr>
        <w:t>条；出版学报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期；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示屏发布信息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余条。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学校持续加强对外宣传，不断开拓新的外宣渠道，进一步扩大宣传范围。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学年，通过人民日报、中国教育报、湖南日报、红网、湖南教育网、湖南教育新闻网、三湘都市报等平台发布稿件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541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篇。</w:t>
      </w:r>
    </w:p>
    <w:p w:rsidR="00B360E8" w:rsidRDefault="0073413A">
      <w:pPr>
        <w:spacing w:line="64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（二）主动公开清单所列事项情况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 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基本信息：学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校官网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首页设置“学校概况”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“组织机构”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“教育教学”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“国际交流”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“学术科研”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“招生就业”“校友会”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“信息公开”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“人才培养方案”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网络安全宣传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“人才引进与招聘”等栏目，详细公开了学校办学规模、校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级领导班子分工、机构设置、专业情况、办学特色与定位、师生规模等办学基本情况；“组织机构”栏目链接了各职能部门和二级学院（教学部）网站；“招生就业”栏目链接学校“招生网”“就业网”网站。学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校官网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和教育阳光服务网上大厅设置“信息公开”专栏链接。学校领导班子、机构设置、章程、信息公开制度、信息公开年度报告等基本信息通过信息公开专栏向社会公开。</w:t>
      </w:r>
    </w:p>
    <w:p w:rsidR="00B360E8" w:rsidRDefault="0073413A">
      <w:pPr>
        <w:pStyle w:val="a3"/>
        <w:widowControl/>
        <w:spacing w:before="0" w:beforeAutospacing="0" w:after="0" w:afterAutospacing="0"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招生考试信息：学校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在官网首页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设置了“招生就业”专栏，直接链接“招生网”和“就业创业网”。学校“招生网”设置了“学校概况”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“专业介绍”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“单独招生”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“高考普招”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通知公告”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“答考生问”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“联系我们”等栏目，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学校的招生政策、招生资格、招生章程、招生计划、投档和录取分数线、录取名单、单独招生简章、单招考试大纲、单招录取办法、单招免试政策、单招免试名单、单招录取分数线、单招拟录取名单、咨询及申诉渠道等招生信息进行了及时的公开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学校“就业创业网”设置了“学校概况”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“新闻公告”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“招聘信息”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“就业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质量报告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“就业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生涯规划和就业指导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“创新创业就业学院”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“服务指南”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“留言咨询”等栏目，发布就业新闻、在线招聘、校内宣讲会、双选会、校外宣讲会、就业政策、就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业指导等信息。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财务、资产及收费信息：学校主要通过学校官网、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OA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系统、湖南非税移动缴费公众号、财务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群、“双代会”等渠道，公开上年度决算报表、本年度预算报表、财务管理政策制度、收费文件、学杂费收费标准、工资发放情况、部门预算资金使用情况、学杂费缴费情况等信息，有效保障了学校财务信息的公开透明。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人事师资信息：借助湖南省人力资源和社会保障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厅官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、学校官网、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OA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系统、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微信群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群等平台及时广泛公布公开招聘、干部选拔任用、教职工考核、劳动纪律管理、职称评审、继续教育等人事师资相关信息。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B360E8" w:rsidRDefault="0073413A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教学质量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信息：学校主要通过学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校官网教育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教学专栏、教务处网站、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OA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系统、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群等渠道公开教学质量信息。通过教务处部门网站公开教务日常管理、专业建设、课程建设、人才培养方案、毕业设计、顶岗实习等成果及工作动态。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通过官网信息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公开专栏公布“专业设置、当年新增专业、停招专业名单情况”“全校开设课程总门数、实践教学学分占总学分比例、选修课学分占总学分比例情况”以及学生转学和退学处理等情况。通过学校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OA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系统公开教学工作布置、教学课题（教学项目）的申报与评审、教学会议、教学管理制度、教学督导简报等。通过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sz w:val="32"/>
          <w:szCs w:val="32"/>
        </w:rPr>
        <w:t>群等即时通讯工具发布有关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学生考试报名、调停课安排、教研活动、师生培训等通知。</w:t>
      </w:r>
    </w:p>
    <w:p w:rsidR="00B360E8" w:rsidRDefault="0073413A">
      <w:pPr>
        <w:ind w:firstLineChars="177" w:firstLine="566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学生管理服务信息：学校通过信息公开专栏、学校官网、阳光服务网上大厅、易班</w:t>
      </w:r>
      <w:r>
        <w:rPr>
          <w:rFonts w:ascii="仿宋_GB2312" w:eastAsia="仿宋_GB2312" w:hAnsi="仿宋_GB2312" w:cs="仿宋_GB2312" w:hint="eastAsia"/>
          <w:sz w:val="32"/>
          <w:szCs w:val="32"/>
        </w:rPr>
        <w:t>网、传媒新青年、</w:t>
      </w:r>
      <w:r>
        <w:rPr>
          <w:rFonts w:ascii="仿宋_GB2312" w:eastAsia="仿宋_GB2312" w:hAnsi="仿宋_GB2312" w:cs="仿宋_GB2312" w:hint="eastAsia"/>
          <w:sz w:val="32"/>
          <w:szCs w:val="32"/>
        </w:rPr>
        <w:t>易班手机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OA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系统、学工</w:t>
      </w:r>
      <w:r>
        <w:rPr>
          <w:rFonts w:ascii="仿宋_GB2312" w:eastAsia="仿宋_GB2312" w:hAnsi="仿宋_GB2312" w:cs="仿宋_GB2312" w:hint="eastAsia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sz w:val="32"/>
          <w:szCs w:val="32"/>
        </w:rPr>
        <w:t>群和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、抖音、电子显示屏等多种方式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，发布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学籍管理办法，学生奖学金、助学金、学费减免、助学贷款、勤工俭学的申请与管理规定，学生奖励处罚办法以及学生申诉办法等内容。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学风建设信息：学校通过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OA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系统及时发布学风建设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相关文件制度。通过学校官网、学工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部官网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、学工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群及时公开学风建设经验及成效等信息。采用印发文件、张贴公告等方式公开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学风建设中学生违纪违规处理情况。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对外交流与合作信息：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网“</w:t>
      </w:r>
      <w:r>
        <w:rPr>
          <w:rFonts w:ascii="仿宋_GB2312" w:eastAsia="仿宋_GB2312" w:hAnsi="仿宋_GB2312" w:cs="仿宋_GB2312" w:hint="eastAsia"/>
          <w:sz w:val="32"/>
          <w:szCs w:val="32"/>
        </w:rPr>
        <w:t>交流与合作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专栏</w:t>
      </w:r>
      <w:r>
        <w:rPr>
          <w:rFonts w:ascii="仿宋_GB2312" w:eastAsia="仿宋_GB2312" w:hAnsi="仿宋_GB2312" w:cs="仿宋_GB2312" w:hint="eastAsia"/>
          <w:sz w:val="32"/>
          <w:szCs w:val="32"/>
        </w:rPr>
        <w:t>、学校英文官网、学校中文官网、学校中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文官网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国际交流处二级网站、</w:t>
      </w:r>
      <w:r>
        <w:rPr>
          <w:rFonts w:ascii="仿宋_GB2312" w:eastAsia="仿宋_GB2312" w:hAnsi="仿宋_GB2312" w:cs="仿宋_GB2312" w:hint="eastAsia"/>
          <w:sz w:val="32"/>
          <w:szCs w:val="32"/>
        </w:rPr>
        <w:t>OA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系统等多样化信息公开平台公开工作信息。通过权威媒体发布有关工作的各类新闻报道。建立国际学生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、“汉语桥”冬令营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，发布相关工作的通知和信息。</w:t>
      </w:r>
    </w:p>
    <w:p w:rsidR="00B360E8" w:rsidRDefault="0073413A">
      <w:pPr>
        <w:spacing w:line="64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（三）重点领域公开情况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B360E8" w:rsidRDefault="0073413A">
      <w:pPr>
        <w:pStyle w:val="a3"/>
        <w:widowControl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招生信息公开情况：学校通过就业网和大众传媒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云就业微信公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众号及时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发布就业创业相关政策、文件、通知、办事流程、招聘信息等，共计发布各类信息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432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条，其中就业新闻公告新增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条、招聘信息新增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398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条（含宣讲会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双选会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、在线招聘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381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共计发布需求岗位数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1580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个，需求人数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15500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人。同时，组织完成并发布了《湖南大众传媒职业技术学院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届毕业生就业质量报告》，就我校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届毕业生的规模、生源基本构成、就业率、毕业生就业状况及发展趋势、毕业生就业流向分布、毕业生就业单位性质、学校在促进毕业生就业的政策措施等各项基本情况，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了详细说明，并在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就业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网、大众传媒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云就业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平台、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信息公开网同步向社会进行公开。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招生网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共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发布新闻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条，其中，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年单独招生简章的浏览量超过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56854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次；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招生网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共计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UV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访客数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492218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人次，超过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128365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人次，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PV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浏览量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1821743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人次，超过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494919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次，其中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日单招成绩及录取名单发布当天，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招生网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PV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浏览量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132190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次，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UV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访客数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26443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人次。单招期间，招生办通过学校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、校友会官微、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云就业官微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等发布《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年单独章程》《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年单独招生注意事项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年单招缴费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流程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年准考证操作说明》《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年单招录取分数线及录取名单》等一系列推文，为考生及时了解报考进程提供了多重便捷的渠道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针对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年湖南省高考综合改革的新变化《遇见·大众传媒》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与宣传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统战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部携手，从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日起，通过官微、招生网、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校友网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陆续发布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招生简章及各二级学院宣传片，并制作了《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年普通高校招生简章》《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年志愿填报答考生问》，为学生全面深入了解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专业和招生政策，做出理性的专业选择提供了有力参考。通过阳光高考咨询平台、湖南招考咨询平台、湖南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招生网咨询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平台、官方校级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群、二级学院的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群、官方微博、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官方微信等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多种渠道，为考生提供咨询服务。暑假期间安排专人从早上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点半到晚上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点半，随时接听考生家长的电话咨询；线上采用人工和机器人相结合，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小时回复考生家长提问；录取期间，通过电话、网络、直播三种方式解答招生咨询上万次。</w:t>
      </w:r>
    </w:p>
    <w:p w:rsidR="00B360E8" w:rsidRDefault="00B360E8">
      <w:pPr>
        <w:pStyle w:val="a3"/>
        <w:widowControl/>
        <w:spacing w:before="0" w:beforeAutospacing="0" w:after="0" w:afterAutospacing="0"/>
        <w:ind w:firstLine="555"/>
        <w:rPr>
          <w:rFonts w:ascii="仿宋_GB2312" w:eastAsia="仿宋_GB2312" w:hAnsi="仿宋_GB2312" w:cs="仿宋_GB2312"/>
          <w:sz w:val="28"/>
          <w:szCs w:val="28"/>
        </w:rPr>
      </w:pP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人事信息公开情况：通过学校信息公开专栏发布信息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条。其中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干部职务任免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条，公开招聘、高层次人才引进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360E8" w:rsidRDefault="0073413A">
      <w:pPr>
        <w:ind w:firstLineChars="177" w:firstLine="566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教学质量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信息公开情况：</w:t>
      </w:r>
      <w:r>
        <w:rPr>
          <w:rFonts w:ascii="仿宋_GB2312" w:eastAsia="仿宋_GB2312" w:hAnsi="仿宋_GB2312" w:cs="仿宋_GB2312" w:hint="eastAsia"/>
          <w:sz w:val="32"/>
          <w:szCs w:val="24"/>
        </w:rPr>
        <w:t>通过学校信息公开专题网站“教育教学”专栏发布信息</w:t>
      </w:r>
      <w:r>
        <w:rPr>
          <w:rFonts w:ascii="仿宋_GB2312" w:eastAsia="仿宋_GB2312" w:hAnsi="仿宋_GB2312" w:cs="仿宋_GB2312" w:hint="eastAsia"/>
          <w:sz w:val="32"/>
          <w:szCs w:val="24"/>
        </w:rPr>
        <w:t>12</w:t>
      </w:r>
      <w:r>
        <w:rPr>
          <w:rFonts w:ascii="仿宋_GB2312" w:eastAsia="仿宋_GB2312" w:hAnsi="仿宋_GB2312" w:cs="仿宋_GB2312" w:hint="eastAsia"/>
          <w:sz w:val="32"/>
          <w:szCs w:val="24"/>
        </w:rPr>
        <w:t>条，教务处网站发布信息</w:t>
      </w:r>
      <w:r>
        <w:rPr>
          <w:rFonts w:ascii="仿宋_GB2312" w:eastAsia="仿宋_GB2312" w:hAnsi="仿宋_GB2312" w:cs="仿宋_GB2312" w:hint="eastAsia"/>
          <w:sz w:val="32"/>
          <w:szCs w:val="24"/>
        </w:rPr>
        <w:t>200</w:t>
      </w:r>
      <w:r>
        <w:rPr>
          <w:rFonts w:ascii="仿宋_GB2312" w:eastAsia="仿宋_GB2312" w:hAnsi="仿宋_GB2312" w:cs="仿宋_GB2312" w:hint="eastAsia"/>
          <w:sz w:val="32"/>
          <w:szCs w:val="24"/>
        </w:rPr>
        <w:t>余条，学校</w:t>
      </w:r>
      <w:r>
        <w:rPr>
          <w:rFonts w:ascii="仿宋_GB2312" w:eastAsia="仿宋_GB2312" w:hAnsi="仿宋_GB2312" w:cs="仿宋_GB2312" w:hint="eastAsia"/>
          <w:sz w:val="32"/>
          <w:szCs w:val="24"/>
        </w:rPr>
        <w:t>OA</w:t>
      </w:r>
      <w:r>
        <w:rPr>
          <w:rFonts w:ascii="仿宋_GB2312" w:eastAsia="仿宋_GB2312" w:hAnsi="仿宋_GB2312" w:cs="仿宋_GB2312" w:hint="eastAsia"/>
          <w:sz w:val="32"/>
          <w:szCs w:val="24"/>
        </w:rPr>
        <w:t>系统发布通知</w:t>
      </w:r>
      <w:r>
        <w:rPr>
          <w:rFonts w:ascii="仿宋_GB2312" w:eastAsia="仿宋_GB2312" w:hAnsi="仿宋_GB2312" w:cs="仿宋_GB2312" w:hint="eastAsia"/>
          <w:sz w:val="32"/>
          <w:szCs w:val="24"/>
        </w:rPr>
        <w:t>30</w:t>
      </w:r>
      <w:r>
        <w:rPr>
          <w:rFonts w:ascii="仿宋_GB2312" w:eastAsia="仿宋_GB2312" w:hAnsi="仿宋_GB2312" w:cs="仿宋_GB2312" w:hint="eastAsia"/>
          <w:sz w:val="32"/>
          <w:szCs w:val="24"/>
        </w:rPr>
        <w:t>条，教务</w:t>
      </w:r>
      <w:r>
        <w:rPr>
          <w:rFonts w:ascii="仿宋_GB2312" w:eastAsia="仿宋_GB2312" w:hAnsi="仿宋_GB2312" w:cs="仿宋_GB2312" w:hint="eastAsia"/>
          <w:sz w:val="32"/>
          <w:szCs w:val="24"/>
        </w:rPr>
        <w:t>QQ</w:t>
      </w:r>
      <w:proofErr w:type="gramStart"/>
      <w:r>
        <w:rPr>
          <w:rFonts w:ascii="仿宋_GB2312" w:eastAsia="仿宋_GB2312" w:hAnsi="仿宋_GB2312" w:cs="仿宋_GB2312" w:hint="eastAsia"/>
          <w:sz w:val="32"/>
          <w:szCs w:val="24"/>
        </w:rPr>
        <w:t>群发布</w:t>
      </w:r>
      <w:proofErr w:type="gramEnd"/>
      <w:r>
        <w:rPr>
          <w:rFonts w:ascii="仿宋_GB2312" w:eastAsia="仿宋_GB2312" w:hAnsi="仿宋_GB2312" w:cs="仿宋_GB2312" w:hint="eastAsia"/>
          <w:sz w:val="32"/>
          <w:szCs w:val="24"/>
        </w:rPr>
        <w:t>通知文件近</w:t>
      </w:r>
      <w:r>
        <w:rPr>
          <w:rFonts w:ascii="仿宋_GB2312" w:eastAsia="仿宋_GB2312" w:hAnsi="仿宋_GB2312" w:cs="仿宋_GB2312" w:hint="eastAsia"/>
          <w:sz w:val="32"/>
          <w:szCs w:val="24"/>
        </w:rPr>
        <w:t>300</w:t>
      </w:r>
      <w:r>
        <w:rPr>
          <w:rFonts w:ascii="仿宋_GB2312" w:eastAsia="仿宋_GB2312" w:hAnsi="仿宋_GB2312" w:cs="仿宋_GB2312" w:hint="eastAsia"/>
          <w:sz w:val="32"/>
          <w:szCs w:val="24"/>
        </w:rPr>
        <w:t>条。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学生工作信息公开情况：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OA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系统发布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抖音新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媒体平台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平台共发布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228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条（其中心理小屋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条、传媒新青年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条、国旗护卫队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条、学生会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条、易班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条），学工网站共发布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条（其中学工动态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条、通知公告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条、政策文件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条、资助管理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条、心理健康教育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条），学工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财务信息公开情况：学校上年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度决算报表、本年度预算报表通过学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校官网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向社会公开。学校本年度预算报表、财务管理政策制度、收费文件、学杂费收费标准、工资发放情况等信息，通过学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校官网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财务系统的预算查询、工资查询、学费查询、收入发放、网络缴费等栏目，向校内外公开。通过湖南非税移动缴费公众号，方便学生缴费并公开学杂费收费情况。在学校财务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群及时发布最新财务信息、财务制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度及报账规定。每年向学校“双代会”提交学校年度财务报告。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B360E8" w:rsidRDefault="0073413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招投标信息公开情况：学校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招标采购信息公开事项严格按《招标采购管理办法》和《学校政府采购内部控制管理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制度》相关要求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以及招投标工作的规定，在学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校官网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“通知公告”栏目发布公告的同时，在信息公开网同步进行了信息公开。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学年通过学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校官网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“通知公告”栏目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湖南省教育后勤信息网、湖南省政府采购网、湖南省政府采购电子卖场等媒介共发布招标公告、招标结果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条。</w:t>
      </w:r>
    </w:p>
    <w:p w:rsidR="00B360E8" w:rsidRDefault="0073413A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对外交流与合作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信息公开情况：学校校务信息公开的对外交流与合作部分发布信息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条。学校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英文官网发布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新闻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84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条。学校中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文官网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国际交流处二级网站发布新闻和相关政策法规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57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条。学校中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文官网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发布新闻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条。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OA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系统发布通知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条。通过中国教育报、湖南日报、红网、新湖南、湖南教育网、湖南教育新闻网、湖南职业教育、三湘都市报、学习强国、今日头条等媒体发布相关工作报道的各类新闻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篇。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三、依申请公开和不予公开情况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</w:p>
    <w:p w:rsidR="00B360E8" w:rsidRDefault="0073413A">
      <w:pPr>
        <w:spacing w:line="64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学年，学校未收到公开信息申请。学校对涉及国家秘密、商业秘密和个人隐私的信息依法不予公开。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四、对信息公开工作的评议情况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 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学校通过多种渠道、多种方式和覆盖面较宽的信息服务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网络，依法依规、及时有效地向社会公众和全校师生公开信息，同时通过随机访谈、互动交流和信息反馈渠道，征集对信息公开的意见和建议。调研显示，学校信息公开工作整体运行良好，师生对此较为满意。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五、因学校信息公开工作受到举报、复议、诉讼的情况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 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学年，学校未出现因信息公开工作受到举报、复议、诉讼的情况。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六、本年度信息公开工作存在的问题及下一步改进措施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 </w:t>
      </w:r>
    </w:p>
    <w:p w:rsidR="00B360E8" w:rsidRDefault="0073413A">
      <w:pPr>
        <w:spacing w:line="64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（一）存在的问题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50505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信息公开的时效性，有待进一步加强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信息公开的平台有多个，有待进一步整合。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信息公开的内容的深度、广度、温度，有待进一步提升。</w:t>
      </w:r>
    </w:p>
    <w:p w:rsidR="00B360E8" w:rsidRDefault="0073413A">
      <w:pPr>
        <w:spacing w:line="64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（二）改进措施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及时公开，注重时效。组织各部门（单位）负责人和信息安全管理员，系统学习信息公开的规章制度和业务知识，充分认识及时主动公开信息的重要意义，不断提高信息公开的自觉意识和业务能力。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整合资源，优化平台。进一步细化信息公开目录，丰富信息公开的内容，完善信息公开栏目的功能，夯实信息公开栏目各工作部门的职责，优化信息公开的程序，明确信息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公开的时间要求，充分发挥信息公开平台的作用和效力。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利用平台技术，打通壁垒，实现信息整合和高度统一。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加强学习，严格把关。采取多种方式，广泛征求师生关于信息公开的需求和建议，聚焦学校重大决策和重点领域的信息，聚焦涉及师生利益和师生普遍关注的重要信息，更加深入、广泛地推进信息公开工作。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明确信息公开的要求，严格把好信息公开质量关。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七、其他需要报告的事项</w:t>
      </w:r>
    </w:p>
    <w:p w:rsidR="00B360E8" w:rsidRDefault="0073413A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学年，学校没有其他需要报告的事项。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B360E8" w:rsidRDefault="0073413A">
      <w:pPr>
        <w:spacing w:line="64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B360E8" w:rsidRDefault="00B360E8">
      <w:pPr>
        <w:spacing w:line="64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360E8" w:rsidRDefault="00B360E8">
      <w:pPr>
        <w:spacing w:line="64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360E8" w:rsidRDefault="00B360E8">
      <w:pPr>
        <w:spacing w:line="64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2" w:name="_GoBack"/>
      <w:bookmarkEnd w:id="2"/>
    </w:p>
    <w:sectPr w:rsidR="00B360E8" w:rsidSect="007341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jE4ZjViYTk3MjU4Y2I4NzU1ZGI4NzNiZjZlYzYifQ=="/>
  </w:docVars>
  <w:rsids>
    <w:rsidRoot w:val="4A340DB3"/>
    <w:rsid w:val="0073413A"/>
    <w:rsid w:val="00B360E8"/>
    <w:rsid w:val="01956027"/>
    <w:rsid w:val="045F6534"/>
    <w:rsid w:val="04FE52DC"/>
    <w:rsid w:val="078E31D6"/>
    <w:rsid w:val="08021C9A"/>
    <w:rsid w:val="0DC83A03"/>
    <w:rsid w:val="1030763E"/>
    <w:rsid w:val="108355CA"/>
    <w:rsid w:val="162D2CD7"/>
    <w:rsid w:val="191F35C3"/>
    <w:rsid w:val="19847484"/>
    <w:rsid w:val="23131962"/>
    <w:rsid w:val="24B44889"/>
    <w:rsid w:val="24B756D6"/>
    <w:rsid w:val="26243349"/>
    <w:rsid w:val="27623BA0"/>
    <w:rsid w:val="292834D4"/>
    <w:rsid w:val="2A2D3391"/>
    <w:rsid w:val="2BE407C1"/>
    <w:rsid w:val="30F254A6"/>
    <w:rsid w:val="33535AA6"/>
    <w:rsid w:val="36186F00"/>
    <w:rsid w:val="37F13582"/>
    <w:rsid w:val="39CA392F"/>
    <w:rsid w:val="3EC54061"/>
    <w:rsid w:val="402B03F4"/>
    <w:rsid w:val="4380154D"/>
    <w:rsid w:val="439B6B8D"/>
    <w:rsid w:val="456E55CE"/>
    <w:rsid w:val="499F31CA"/>
    <w:rsid w:val="4A340DB3"/>
    <w:rsid w:val="4CF82CB6"/>
    <w:rsid w:val="4D5B7482"/>
    <w:rsid w:val="4F413593"/>
    <w:rsid w:val="53497A01"/>
    <w:rsid w:val="5717437F"/>
    <w:rsid w:val="575A47F3"/>
    <w:rsid w:val="5B7E1677"/>
    <w:rsid w:val="5C5D0D87"/>
    <w:rsid w:val="5C7B120D"/>
    <w:rsid w:val="5F5A1805"/>
    <w:rsid w:val="5FF61250"/>
    <w:rsid w:val="642108EC"/>
    <w:rsid w:val="663A3EE7"/>
    <w:rsid w:val="6A8917B4"/>
    <w:rsid w:val="6D8042D4"/>
    <w:rsid w:val="6DDF43BD"/>
    <w:rsid w:val="6FDD7DBD"/>
    <w:rsid w:val="72810A1A"/>
    <w:rsid w:val="733C129F"/>
    <w:rsid w:val="74310587"/>
    <w:rsid w:val="756666F6"/>
    <w:rsid w:val="770F3303"/>
    <w:rsid w:val="78385367"/>
    <w:rsid w:val="785E52EB"/>
    <w:rsid w:val="79050385"/>
    <w:rsid w:val="791D3873"/>
    <w:rsid w:val="7D910439"/>
    <w:rsid w:val="7F21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朱芸芝</dc:creator>
  <cp:lastModifiedBy>November</cp:lastModifiedBy>
  <cp:revision>3</cp:revision>
  <dcterms:created xsi:type="dcterms:W3CDTF">2023-11-27T07:47:00Z</dcterms:created>
  <dcterms:modified xsi:type="dcterms:W3CDTF">2023-12-12T09:13:00Z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1F40C8BB5DBB462991AEC49130F9AB73_13</vt:lpwstr>
  </property>
</Properties>
</file>