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before="150" w:line="320" w:lineRule="exact"/>
        <w:jc w:val="center"/>
        <w:textAlignment w:val="baseline"/>
        <w:outlineLvl w:val="0"/>
        <w:rPr>
          <w:rFonts w:hint="eastAsia" w:ascii="宋体" w:hAnsi="宋体" w:eastAsia="宋体" w:cs="宋体"/>
          <w:b/>
          <w:bCs/>
          <w:snapToGrid/>
          <w:sz w:val="32"/>
          <w:szCs w:val="32"/>
          <w:lang w:eastAsia="zh-TW" w:bidi="ar"/>
        </w:rPr>
      </w:pPr>
      <w:r>
        <w:rPr>
          <w:rFonts w:hint="eastAsia" w:ascii="宋体" w:hAnsi="宋体" w:eastAsia="宋体" w:cs="宋体"/>
          <w:b/>
          <w:bCs/>
          <w:snapToGrid/>
          <w:sz w:val="32"/>
          <w:szCs w:val="32"/>
          <w:lang w:eastAsia="zh-TW" w:bidi="ar"/>
        </w:rPr>
        <w:t>第二十</w:t>
      </w:r>
      <w:r>
        <w:rPr>
          <w:rFonts w:hint="eastAsia" w:ascii="宋体" w:hAnsi="宋体" w:eastAsia="宋体" w:cs="宋体"/>
          <w:b/>
          <w:bCs/>
          <w:snapToGrid/>
          <w:sz w:val="32"/>
          <w:szCs w:val="32"/>
          <w:lang w:val="en-US" w:eastAsia="zh-CN" w:bidi="ar"/>
        </w:rPr>
        <w:t>五</w:t>
      </w:r>
      <w:r>
        <w:rPr>
          <w:rFonts w:hint="eastAsia" w:ascii="宋体" w:hAnsi="宋体" w:eastAsia="宋体" w:cs="宋体"/>
          <w:b/>
          <w:bCs/>
          <w:snapToGrid/>
          <w:sz w:val="32"/>
          <w:szCs w:val="32"/>
          <w:lang w:eastAsia="zh-TW" w:bidi="ar"/>
        </w:rPr>
        <w:t>届湖南省中小学生信息素养提升实践活动</w:t>
      </w:r>
    </w:p>
    <w:p>
      <w:pPr>
        <w:keepNext w:val="0"/>
        <w:keepLines w:val="0"/>
        <w:pageBreakBefore w:val="0"/>
        <w:widowControl/>
        <w:kinsoku w:val="0"/>
        <w:wordWrap/>
        <w:overflowPunct/>
        <w:topLinePunct w:val="0"/>
        <w:autoSpaceDE w:val="0"/>
        <w:autoSpaceDN w:val="0"/>
        <w:bidi w:val="0"/>
        <w:adjustRightInd w:val="0"/>
        <w:snapToGrid w:val="0"/>
        <w:spacing w:before="150" w:line="320" w:lineRule="exact"/>
        <w:jc w:val="center"/>
        <w:textAlignment w:val="baseline"/>
        <w:outlineLvl w:val="0"/>
        <w:rPr>
          <w:rFonts w:hint="eastAsia" w:ascii="宋体" w:hAnsi="宋体" w:eastAsia="宋体" w:cs="宋体"/>
          <w:b/>
          <w:bCs/>
          <w:snapToGrid/>
          <w:sz w:val="32"/>
          <w:szCs w:val="32"/>
          <w:lang w:eastAsia="zh-TW" w:bidi="ar"/>
        </w:rPr>
      </w:pPr>
      <w:r>
        <w:rPr>
          <w:rFonts w:hint="eastAsia" w:ascii="宋体" w:hAnsi="宋体" w:eastAsia="宋体" w:cs="宋体"/>
          <w:b/>
          <w:bCs/>
          <w:snapToGrid/>
          <w:sz w:val="32"/>
          <w:szCs w:val="32"/>
          <w:lang w:eastAsia="zh-TW" w:bidi="ar"/>
        </w:rPr>
        <w:t>创意智造项目活动任务说明</w:t>
      </w:r>
    </w:p>
    <w:p>
      <w:pPr>
        <w:widowControl/>
        <w:kinsoku/>
        <w:adjustRightInd/>
        <w:snapToGrid/>
        <w:spacing w:line="240" w:lineRule="auto"/>
        <w:ind w:firstLine="964" w:firstLineChars="300"/>
        <w:jc w:val="center"/>
        <w:textAlignment w:val="auto"/>
        <w:rPr>
          <w:rFonts w:hint="eastAsia" w:ascii="宋体" w:hAnsi="宋体" w:eastAsia="宋体" w:cs="宋体"/>
          <w:b/>
          <w:bCs/>
          <w:snapToGrid/>
          <w:sz w:val="32"/>
          <w:szCs w:val="32"/>
          <w:lang w:eastAsia="zh-TW" w:bidi="ar"/>
        </w:rPr>
      </w:pPr>
    </w:p>
    <w:p>
      <w:pPr>
        <w:pStyle w:val="2"/>
        <w:keepNext w:val="0"/>
        <w:keepLines w:val="0"/>
        <w:pageBreakBefore w:val="0"/>
        <w:widowControl/>
        <w:kinsoku w:val="0"/>
        <w:wordWrap/>
        <w:overflowPunct/>
        <w:topLinePunct w:val="0"/>
        <w:autoSpaceDE w:val="0"/>
        <w:autoSpaceDN w:val="0"/>
        <w:bidi w:val="0"/>
        <w:adjustRightInd w:val="0"/>
        <w:snapToGrid w:val="0"/>
        <w:spacing w:before="191" w:line="320" w:lineRule="exact"/>
        <w:ind w:left="3388"/>
        <w:textAlignment w:val="baseline"/>
      </w:pPr>
    </w:p>
    <w:p>
      <w:pPr>
        <w:widowControl/>
        <w:kinsoku/>
        <w:autoSpaceDE/>
        <w:autoSpaceDN/>
        <w:adjustRightInd/>
        <w:snapToGrid/>
        <w:spacing w:line="240" w:lineRule="auto"/>
        <w:jc w:val="left"/>
        <w:textAlignment w:val="auto"/>
        <w:rPr>
          <w:rFonts w:ascii="宋体" w:hAnsi="宋体" w:eastAsia="宋体" w:cs="宋体"/>
          <w:b/>
          <w:bCs/>
          <w:snapToGrid/>
          <w:sz w:val="28"/>
          <w:szCs w:val="28"/>
          <w:lang w:eastAsia="zh-CN" w:bidi="ar"/>
        </w:rPr>
      </w:pPr>
      <w:r>
        <w:rPr>
          <w:rFonts w:ascii="宋体" w:hAnsi="宋体" w:eastAsia="宋体" w:cs="宋体"/>
          <w:b/>
          <w:bCs/>
          <w:snapToGrid/>
          <w:sz w:val="28"/>
          <w:szCs w:val="28"/>
          <w:lang w:eastAsia="zh-CN" w:bidi="ar"/>
        </w:rPr>
        <w:t>一、任务主题</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ascii="宋体" w:hAnsi="宋体" w:eastAsia="宋体" w:cs="Arial Unicode MS"/>
          <w:snapToGrid/>
          <w:lang w:eastAsia="zh-TW"/>
        </w:rPr>
        <w:t>小学、初中、高中（含中职）任务主题将于活动现场公布。</w:t>
      </w:r>
    </w:p>
    <w:p>
      <w:pPr>
        <w:widowControl/>
        <w:kinsoku/>
        <w:autoSpaceDE/>
        <w:autoSpaceDN/>
        <w:adjustRightInd/>
        <w:snapToGrid/>
        <w:spacing w:line="240" w:lineRule="auto"/>
        <w:jc w:val="left"/>
        <w:textAlignment w:val="auto"/>
        <w:rPr>
          <w:rFonts w:ascii="宋体" w:hAnsi="宋体" w:eastAsia="宋体" w:cs="宋体"/>
          <w:b/>
          <w:bCs/>
          <w:snapToGrid/>
          <w:sz w:val="28"/>
          <w:szCs w:val="28"/>
          <w:lang w:eastAsia="zh-CN" w:bidi="ar"/>
        </w:rPr>
      </w:pPr>
      <w:r>
        <w:rPr>
          <w:rFonts w:ascii="宋体" w:hAnsi="宋体" w:eastAsia="宋体" w:cs="宋体"/>
          <w:b/>
          <w:bCs/>
          <w:snapToGrid/>
          <w:sz w:val="28"/>
          <w:szCs w:val="28"/>
          <w:lang w:eastAsia="zh-CN" w:bidi="ar"/>
        </w:rPr>
        <w:t>二、器材准备</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hint="eastAsia" w:ascii="宋体" w:hAnsi="宋体" w:eastAsia="宋体" w:cs="Arial Unicode MS"/>
          <w:snapToGrid/>
          <w:lang w:eastAsia="zh-TW"/>
        </w:rPr>
        <w:t>1.学生自行准备笔记本电脑。项目正式开始后，不得带入新设备， 笔记本电脑需在项目全部结束后才能带出离场。不可以携带无线AP或其他热点设备入场。</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hint="eastAsia" w:ascii="宋体" w:hAnsi="宋体" w:eastAsia="宋体" w:cs="Arial Unicode MS"/>
          <w:snapToGrid/>
          <w:lang w:eastAsia="zh-TW"/>
        </w:rPr>
        <w:t>2.活动器材由组委会提供，</w:t>
      </w:r>
      <w:r>
        <w:rPr>
          <w:rFonts w:hint="eastAsia" w:ascii="宋体" w:hAnsi="宋体" w:eastAsia="宋体" w:cs="Arial Unicode MS"/>
          <w:snapToGrid/>
          <w:lang w:val="en-US" w:eastAsia="zh-CN"/>
        </w:rPr>
        <w:t>参考</w:t>
      </w:r>
      <w:r>
        <w:rPr>
          <w:rFonts w:hint="eastAsia" w:ascii="宋体" w:hAnsi="宋体" w:eastAsia="宋体" w:cs="Arial Unicode MS"/>
          <w:snapToGrid/>
          <w:lang w:eastAsia="zh-TW"/>
        </w:rPr>
        <w:t>各市级活动组织单位提交的器材使用情况确定。</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ascii="宋体" w:hAnsi="宋体" w:eastAsia="宋体" w:cs="Arial Unicode MS"/>
          <w:snapToGrid/>
          <w:lang w:eastAsia="zh-TW"/>
        </w:rPr>
        <w:t>通过合理的结构设计、科学的</w:t>
      </w:r>
      <w:bookmarkStart w:id="3" w:name="_GoBack"/>
      <w:bookmarkEnd w:id="3"/>
      <w:r>
        <w:rPr>
          <w:rFonts w:ascii="宋体" w:hAnsi="宋体" w:eastAsia="宋体" w:cs="Arial Unicode MS"/>
          <w:snapToGrid/>
          <w:lang w:eastAsia="zh-TW"/>
        </w:rPr>
        <w:t>元器件使用、恰当的技术运用、有效的功能实现，完成作品创作，如趣味电子装置、互动多媒体、智能场景模型、具有灵活结构驱动或控制的智能机器等。作品创作着重体现创新意识。</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eastAsia="zh-TW"/>
        </w:rPr>
      </w:pPr>
    </w:p>
    <w:p>
      <w:pPr>
        <w:widowControl/>
        <w:kinsoku/>
        <w:autoSpaceDE/>
        <w:autoSpaceDN/>
        <w:adjustRightInd/>
        <w:snapToGrid/>
        <w:spacing w:line="240" w:lineRule="auto"/>
        <w:jc w:val="left"/>
        <w:textAlignment w:val="auto"/>
        <w:rPr>
          <w:rFonts w:ascii="宋体" w:hAnsi="宋体" w:eastAsia="宋体" w:cs="宋体"/>
          <w:b/>
          <w:bCs/>
          <w:snapToGrid/>
          <w:sz w:val="28"/>
          <w:szCs w:val="28"/>
          <w:lang w:eastAsia="zh-CN" w:bidi="ar"/>
        </w:rPr>
      </w:pPr>
      <w:r>
        <w:rPr>
          <w:rFonts w:hint="eastAsia" w:ascii="宋体" w:hAnsi="宋体" w:eastAsia="宋体" w:cs="宋体"/>
          <w:b/>
          <w:bCs/>
          <w:snapToGrid/>
          <w:sz w:val="28"/>
          <w:szCs w:val="28"/>
          <w:lang w:eastAsia="zh-CN" w:bidi="ar"/>
        </w:rPr>
        <w:t>三、现场任务环节</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hint="eastAsia" w:ascii="宋体" w:hAnsi="宋体" w:eastAsia="宋体" w:cs="Arial Unicode MS"/>
          <w:snapToGrid/>
          <w:lang w:eastAsia="zh-TW"/>
        </w:rPr>
        <w:t>1．（</w:t>
      </w:r>
      <w:r>
        <w:rPr>
          <w:rFonts w:hint="eastAsia" w:ascii="宋体" w:hAnsi="宋体" w:eastAsia="宋体" w:cs="Arial Unicode MS"/>
          <w:snapToGrid/>
          <w:lang w:val="en-US" w:eastAsia="zh-CN"/>
        </w:rPr>
        <w:t>第1天上午</w:t>
      </w:r>
      <w:r>
        <w:rPr>
          <w:rFonts w:hint="eastAsia" w:ascii="宋体" w:hAnsi="宋体" w:eastAsia="宋体" w:cs="Arial Unicode MS"/>
          <w:snapToGrid/>
          <w:lang w:eastAsia="zh-TW"/>
        </w:rPr>
        <w:t>）选手进门按编号对号入座。</w:t>
      </w:r>
      <w:r>
        <w:rPr>
          <w:rFonts w:hint="eastAsia" w:ascii="宋体" w:hAnsi="宋体" w:eastAsia="宋体" w:cs="Arial Unicode MS"/>
          <w:snapToGrid/>
          <w:lang w:val="en-US" w:eastAsia="zh-CN"/>
        </w:rPr>
        <w:t>现场评委</w:t>
      </w:r>
      <w:r>
        <w:rPr>
          <w:rFonts w:hint="eastAsia" w:ascii="宋体" w:hAnsi="宋体" w:eastAsia="宋体" w:cs="Arial Unicode MS"/>
          <w:snapToGrid/>
          <w:lang w:eastAsia="zh-TW"/>
        </w:rPr>
        <w:t>宣读题目、活动规则和程序，</w:t>
      </w:r>
      <w:r>
        <w:rPr>
          <w:rFonts w:hint="eastAsia" w:ascii="宋体" w:hAnsi="宋体" w:eastAsia="宋体" w:cs="Arial Unicode MS"/>
          <w:snapToGrid/>
          <w:lang w:val="en-US" w:eastAsia="zh-CN"/>
        </w:rPr>
        <w:t>选手</w:t>
      </w:r>
      <w:r>
        <w:rPr>
          <w:rFonts w:hint="eastAsia" w:ascii="宋体" w:hAnsi="宋体" w:eastAsia="宋体" w:cs="Arial Unicode MS"/>
          <w:snapToGrid/>
          <w:lang w:eastAsia="zh-TW"/>
        </w:rPr>
        <w:t>签署安全责任承诺书。</w:t>
      </w:r>
      <w:r>
        <w:rPr>
          <w:rFonts w:hint="eastAsia" w:ascii="宋体" w:hAnsi="宋体" w:eastAsia="宋体" w:cs="Arial Unicode MS"/>
          <w:snapToGrid/>
          <w:lang w:val="en-US" w:eastAsia="zh-CN"/>
        </w:rPr>
        <w:t>选手</w:t>
      </w:r>
      <w:r>
        <w:rPr>
          <w:rFonts w:hint="eastAsia" w:ascii="宋体" w:hAnsi="宋体" w:eastAsia="宋体" w:cs="Arial Unicode MS"/>
          <w:snapToGrid/>
          <w:lang w:eastAsia="zh-TW"/>
        </w:rPr>
        <w:t>制作作品（允许连接网络，调用</w:t>
      </w:r>
      <w:r>
        <w:rPr>
          <w:rFonts w:hint="eastAsia" w:ascii="宋体" w:hAnsi="宋体" w:eastAsia="宋体" w:cs="Arial Unicode MS"/>
          <w:snapToGrid/>
          <w:lang w:val="en-US" w:eastAsia="zh-CN"/>
        </w:rPr>
        <w:t>物联网平台</w:t>
      </w:r>
      <w:r>
        <w:rPr>
          <w:rFonts w:hint="eastAsia" w:ascii="宋体" w:hAnsi="宋体" w:eastAsia="宋体" w:cs="Arial Unicode MS"/>
          <w:snapToGrid/>
          <w:lang w:eastAsia="zh-TW"/>
        </w:rPr>
        <w:t>等相关的内容），离开任务区域时不得带走任何器材与设备，选手制作期间不得使用手机。</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hint="eastAsia" w:ascii="宋体" w:hAnsi="宋体" w:eastAsia="宋体" w:cs="Arial Unicode MS"/>
          <w:snapToGrid/>
          <w:lang w:val="en-US" w:eastAsia="zh-CN"/>
        </w:rPr>
        <w:t>2</w:t>
      </w:r>
      <w:r>
        <w:rPr>
          <w:rFonts w:hint="eastAsia" w:ascii="宋体" w:hAnsi="宋体" w:eastAsia="宋体" w:cs="Arial Unicode MS"/>
          <w:snapToGrid/>
          <w:lang w:eastAsia="zh-TW"/>
        </w:rPr>
        <w:t>．（</w:t>
      </w:r>
      <w:r>
        <w:rPr>
          <w:rFonts w:hint="eastAsia" w:ascii="宋体" w:hAnsi="宋体" w:eastAsia="宋体" w:cs="Arial Unicode MS"/>
          <w:snapToGrid/>
          <w:lang w:val="en-US" w:eastAsia="zh-CN"/>
        </w:rPr>
        <w:t>第1天下午</w:t>
      </w:r>
      <w:r>
        <w:rPr>
          <w:rFonts w:hint="eastAsia" w:ascii="宋体" w:hAnsi="宋体" w:eastAsia="宋体" w:cs="Arial Unicode MS"/>
          <w:snapToGrid/>
          <w:lang w:eastAsia="zh-TW"/>
        </w:rPr>
        <w:t>）</w:t>
      </w:r>
      <w:r>
        <w:rPr>
          <w:rFonts w:hint="eastAsia" w:ascii="宋体" w:hAnsi="宋体" w:eastAsia="宋体" w:cs="Arial Unicode MS"/>
          <w:snapToGrid/>
          <w:lang w:val="en-US" w:eastAsia="zh-CN"/>
        </w:rPr>
        <w:t>完成作品制作，</w:t>
      </w:r>
      <w:r>
        <w:rPr>
          <w:rFonts w:hint="eastAsia" w:ascii="宋体" w:hAnsi="宋体" w:eastAsia="宋体" w:cs="Arial Unicode MS"/>
          <w:snapToGrid/>
          <w:lang w:eastAsia="zh-TW"/>
        </w:rPr>
        <w:t>作品完成并将辅助工具器材撤离后，制作汇报文档（创作说明、演示文档、演示视频），汇报文档制作中，可以使用手机拍照或录像，并</w:t>
      </w:r>
      <w:r>
        <w:rPr>
          <w:rFonts w:hint="eastAsia" w:ascii="宋体" w:hAnsi="宋体" w:eastAsia="宋体" w:cs="Arial Unicode MS"/>
          <w:snapToGrid/>
          <w:lang w:val="en-US" w:eastAsia="zh-CN"/>
        </w:rPr>
        <w:t>在结束</w:t>
      </w:r>
      <w:r>
        <w:rPr>
          <w:rFonts w:hint="eastAsia" w:ascii="宋体" w:hAnsi="宋体" w:eastAsia="宋体" w:cs="Arial Unicode MS"/>
          <w:snapToGrid/>
          <w:lang w:eastAsia="zh-TW"/>
        </w:rPr>
        <w:t>前上交文档，上交文档及作品后，需要学生本人签字。</w:t>
      </w:r>
    </w:p>
    <w:p>
      <w:pPr>
        <w:pStyle w:val="2"/>
        <w:widowControl w:val="0"/>
        <w:kinsoku/>
        <w:adjustRightInd/>
        <w:snapToGrid/>
        <w:spacing w:before="225" w:line="398" w:lineRule="auto"/>
        <w:ind w:left="120" w:right="238" w:firstLine="560"/>
        <w:jc w:val="left"/>
        <w:textAlignment w:val="auto"/>
        <w:rPr>
          <w:rFonts w:ascii="宋体" w:hAnsi="宋体" w:eastAsia="宋体" w:cs="Arial Unicode MS"/>
          <w:snapToGrid/>
          <w:lang w:eastAsia="zh-TW"/>
        </w:rPr>
      </w:pPr>
      <w:r>
        <w:rPr>
          <w:rFonts w:hint="eastAsia" w:ascii="宋体" w:hAnsi="宋体" w:eastAsia="宋体" w:cs="Arial Unicode MS"/>
          <w:snapToGrid/>
          <w:lang w:val="en-US" w:eastAsia="zh-CN"/>
        </w:rPr>
        <w:t>3</w:t>
      </w:r>
      <w:r>
        <w:rPr>
          <w:rFonts w:hint="eastAsia" w:ascii="宋体" w:hAnsi="宋体" w:eastAsia="宋体" w:cs="Arial Unicode MS"/>
          <w:snapToGrid/>
          <w:lang w:eastAsia="zh-TW"/>
        </w:rPr>
        <w:t>．（</w:t>
      </w:r>
      <w:r>
        <w:rPr>
          <w:rFonts w:hint="eastAsia" w:ascii="宋体" w:hAnsi="宋体" w:eastAsia="宋体" w:cs="Arial Unicode MS"/>
          <w:snapToGrid/>
          <w:lang w:val="en-US" w:eastAsia="zh-CN"/>
        </w:rPr>
        <w:t>第2天上午</w:t>
      </w:r>
      <w:r>
        <w:rPr>
          <w:rFonts w:hint="eastAsia" w:ascii="宋体" w:hAnsi="宋体" w:eastAsia="宋体" w:cs="Arial Unicode MS"/>
          <w:snapToGrid/>
          <w:lang w:eastAsia="zh-TW"/>
        </w:rPr>
        <w:t>）</w:t>
      </w:r>
      <w:r>
        <w:rPr>
          <w:rFonts w:hint="eastAsia" w:ascii="宋体" w:hAnsi="宋体" w:eastAsia="宋体" w:cs="Arial Unicode MS"/>
          <w:snapToGrid/>
          <w:lang w:val="en-US" w:eastAsia="zh-CN"/>
        </w:rPr>
        <w:t>分组展示及答辩，</w:t>
      </w:r>
      <w:r>
        <w:rPr>
          <w:rFonts w:hint="eastAsia" w:ascii="宋体" w:hAnsi="宋体" w:eastAsia="宋体" w:cs="Arial Unicode MS"/>
          <w:snapToGrid/>
          <w:lang w:eastAsia="zh-TW"/>
        </w:rPr>
        <w:t>每组展示及答辩</w:t>
      </w:r>
      <w:r>
        <w:rPr>
          <w:rFonts w:hint="eastAsia" w:ascii="宋体" w:hAnsi="宋体" w:eastAsia="宋体" w:cs="Arial Unicode MS"/>
          <w:snapToGrid/>
          <w:lang w:val="en-US" w:eastAsia="zh-CN"/>
        </w:rPr>
        <w:t>时长</w:t>
      </w:r>
      <w:r>
        <w:rPr>
          <w:rFonts w:hint="eastAsia" w:ascii="宋体" w:hAnsi="宋体" w:eastAsia="宋体" w:cs="Arial Unicode MS"/>
          <w:snapToGrid/>
          <w:lang w:eastAsia="zh-TW"/>
        </w:rPr>
        <w:t>合计5分钟。</w:t>
      </w:r>
    </w:p>
    <w:p>
      <w:pPr>
        <w:pStyle w:val="2"/>
        <w:keepNext w:val="0"/>
        <w:keepLines w:val="0"/>
        <w:pageBreakBefore w:val="0"/>
        <w:widowControl/>
        <w:kinsoku w:val="0"/>
        <w:wordWrap/>
        <w:overflowPunct/>
        <w:topLinePunct w:val="0"/>
        <w:autoSpaceDE w:val="0"/>
        <w:autoSpaceDN w:val="0"/>
        <w:bidi w:val="0"/>
        <w:adjustRightInd w:val="0"/>
        <w:snapToGrid w:val="0"/>
        <w:spacing w:before="1" w:line="320" w:lineRule="exact"/>
        <w:ind w:left="27"/>
        <w:textAlignment w:val="baseline"/>
        <w:rPr>
          <w:spacing w:val="-2"/>
        </w:rPr>
      </w:pPr>
    </w:p>
    <w:p>
      <w:pPr>
        <w:widowControl/>
        <w:kinsoku/>
        <w:autoSpaceDE/>
        <w:autoSpaceDN/>
        <w:adjustRightInd/>
        <w:snapToGrid/>
        <w:spacing w:line="240" w:lineRule="auto"/>
        <w:jc w:val="left"/>
        <w:textAlignment w:val="auto"/>
        <w:rPr>
          <w:rFonts w:hint="eastAsia" w:ascii="宋体" w:hAnsi="宋体" w:eastAsia="宋体" w:cs="宋体"/>
          <w:b/>
          <w:bCs/>
          <w:snapToGrid/>
          <w:sz w:val="28"/>
          <w:szCs w:val="28"/>
          <w:lang w:eastAsia="zh-CN" w:bidi="ar"/>
        </w:rPr>
      </w:pPr>
      <w:r>
        <w:rPr>
          <w:rFonts w:hint="eastAsia" w:ascii="宋体" w:hAnsi="宋体" w:eastAsia="宋体" w:cs="宋体"/>
          <w:b/>
          <w:bCs/>
          <w:snapToGrid/>
          <w:sz w:val="28"/>
          <w:szCs w:val="28"/>
          <w:lang w:val="en-US" w:eastAsia="zh-CN" w:bidi="ar"/>
        </w:rPr>
        <w:t>四</w:t>
      </w:r>
      <w:r>
        <w:rPr>
          <w:rFonts w:hint="eastAsia" w:ascii="宋体" w:hAnsi="宋体" w:eastAsia="宋体" w:cs="宋体"/>
          <w:b/>
          <w:bCs/>
          <w:snapToGrid/>
          <w:sz w:val="28"/>
          <w:szCs w:val="28"/>
          <w:lang w:eastAsia="zh-CN" w:bidi="ar"/>
        </w:rPr>
        <w:t>、现场提交内容</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1．实物作品</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2．程序文件</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3．汇报文档</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包含：封面、作品名称，创作意图，功能说明，电路搭建图，小组分工与合作，收获与反思等。</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演示视频（不超过 5 分钟）</w:t>
      </w:r>
    </w:p>
    <w:p>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146" w:line="320" w:lineRule="exact"/>
        <w:textAlignment w:val="baseline"/>
        <w:rPr>
          <w:spacing w:val="-3"/>
        </w:rPr>
      </w:pPr>
    </w:p>
    <w:p>
      <w:pPr>
        <w:widowControl/>
        <w:kinsoku/>
        <w:autoSpaceDE/>
        <w:autoSpaceDN/>
        <w:adjustRightInd/>
        <w:snapToGrid/>
        <w:spacing w:line="240" w:lineRule="auto"/>
        <w:jc w:val="left"/>
        <w:textAlignment w:val="auto"/>
        <w:rPr>
          <w:rFonts w:hint="eastAsia" w:ascii="宋体" w:hAnsi="宋体" w:eastAsia="宋体" w:cs="宋体"/>
          <w:b/>
          <w:bCs/>
          <w:snapToGrid/>
          <w:sz w:val="28"/>
          <w:szCs w:val="28"/>
          <w:lang w:val="en-US" w:eastAsia="zh-CN" w:bidi="ar"/>
        </w:rPr>
      </w:pPr>
      <w:r>
        <w:rPr>
          <w:rFonts w:hint="eastAsia" w:ascii="宋体" w:hAnsi="宋体" w:eastAsia="宋体" w:cs="宋体"/>
          <w:b/>
          <w:bCs/>
          <w:snapToGrid/>
          <w:sz w:val="28"/>
          <w:szCs w:val="28"/>
          <w:lang w:val="en-US" w:eastAsia="zh-CN" w:bidi="ar"/>
        </w:rPr>
        <w:t>五、现场分组说明</w:t>
      </w:r>
    </w:p>
    <w:p>
      <w:pPr>
        <w:pStyle w:val="2"/>
        <w:widowControl w:val="0"/>
        <w:kinsoku/>
        <w:adjustRightInd/>
        <w:snapToGrid/>
        <w:spacing w:before="225" w:line="398" w:lineRule="auto"/>
        <w:ind w:left="120" w:right="238" w:firstLine="560"/>
        <w:jc w:val="left"/>
        <w:textAlignment w:val="auto"/>
        <w:rPr>
          <w:rFonts w:hint="eastAsia" w:ascii="宋体" w:hAnsi="宋体" w:eastAsia="宋体" w:cs="Arial Unicode MS"/>
          <w:snapToGrid/>
          <w:lang w:val="en-US" w:eastAsia="zh-CN"/>
        </w:rPr>
      </w:pPr>
      <w:r>
        <w:rPr>
          <w:rFonts w:hint="eastAsia" w:ascii="宋体" w:hAnsi="宋体" w:eastAsia="宋体" w:cs="Arial Unicode MS"/>
          <w:snapToGrid/>
          <w:lang w:val="en-US" w:eastAsia="zh-CN"/>
        </w:rPr>
        <w:t>按各市州上报名单分组。</w:t>
      </w:r>
    </w:p>
    <w:p>
      <w:pPr>
        <w:pStyle w:val="2"/>
        <w:keepNext w:val="0"/>
        <w:keepLines w:val="0"/>
        <w:pageBreakBefore w:val="0"/>
        <w:widowControl/>
        <w:kinsoku w:val="0"/>
        <w:wordWrap/>
        <w:overflowPunct/>
        <w:topLinePunct w:val="0"/>
        <w:autoSpaceDE w:val="0"/>
        <w:autoSpaceDN w:val="0"/>
        <w:bidi w:val="0"/>
        <w:adjustRightInd w:val="0"/>
        <w:snapToGrid w:val="0"/>
        <w:spacing w:before="145" w:line="320" w:lineRule="exact"/>
        <w:ind w:left="586"/>
        <w:textAlignment w:val="baseline"/>
        <w:rPr>
          <w:spacing w:val="-2"/>
        </w:rPr>
      </w:pPr>
    </w:p>
    <w:p>
      <w:pPr>
        <w:widowControl/>
        <w:kinsoku/>
        <w:autoSpaceDE/>
        <w:autoSpaceDN/>
        <w:adjustRightInd/>
        <w:snapToGrid/>
        <w:spacing w:line="240" w:lineRule="auto"/>
        <w:jc w:val="left"/>
        <w:textAlignment w:val="auto"/>
        <w:rPr>
          <w:rFonts w:hint="eastAsia" w:ascii="宋体" w:hAnsi="宋体" w:eastAsia="宋体" w:cs="宋体"/>
          <w:b/>
          <w:bCs/>
          <w:snapToGrid/>
          <w:sz w:val="28"/>
          <w:szCs w:val="28"/>
          <w:lang w:val="en-US" w:eastAsia="zh-CN" w:bidi="ar"/>
        </w:rPr>
      </w:pPr>
      <w:r>
        <w:rPr>
          <w:rFonts w:hint="eastAsia" w:ascii="宋体" w:hAnsi="宋体" w:eastAsia="宋体" w:cs="宋体"/>
          <w:b/>
          <w:bCs/>
          <w:snapToGrid/>
          <w:sz w:val="28"/>
          <w:szCs w:val="28"/>
          <w:lang w:val="en-US" w:eastAsia="zh-CN" w:bidi="ar"/>
        </w:rPr>
        <w:t>六、作品创作导向</w:t>
      </w: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pPr>
    </w:p>
    <w:tbl>
      <w:tblPr>
        <w:tblStyle w:val="5"/>
        <w:tblW w:w="83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4"/>
        <w:gridCol w:w="1992"/>
        <w:gridCol w:w="531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91" w:hRule="atLeast"/>
        </w:trPr>
        <w:tc>
          <w:tcPr>
            <w:tcW w:w="1034"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36" w:line="320" w:lineRule="exact"/>
              <w:ind w:left="305"/>
              <w:textAlignment w:val="baseline"/>
            </w:pPr>
            <w:r>
              <w:rPr>
                <w:spacing w:val="-6"/>
                <w14:textOutline w14:w="4013" w14:cap="sq" w14:cmpd="sng">
                  <w14:solidFill>
                    <w14:srgbClr w14:val="000000"/>
                  </w14:solidFill>
                  <w14:prstDash w14:val="solid"/>
                  <w14:bevel/>
                </w14:textOutline>
              </w:rPr>
              <w:t>项目</w:t>
            </w: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36" w:line="320" w:lineRule="exact"/>
              <w:ind w:left="679"/>
              <w:textAlignment w:val="baseline"/>
            </w:pPr>
            <w:r>
              <w:rPr>
                <w:spacing w:val="-17"/>
                <w14:textOutline w14:w="4013" w14:cap="sq" w14:cmpd="sng">
                  <w14:solidFill>
                    <w14:srgbClr w14:val="000000"/>
                  </w14:solidFill>
                  <w14:prstDash w14:val="solid"/>
                  <w14:bevel/>
                </w14:textOutline>
              </w:rPr>
              <w:t>内容</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136" w:line="320" w:lineRule="exact"/>
              <w:ind w:left="2570"/>
              <w:textAlignment w:val="baseline"/>
            </w:pPr>
            <w:r>
              <w:rPr>
                <w:spacing w:val="-5"/>
                <w14:textOutline w14:w="4013" w14:cap="sq" w14:cmpd="sng">
                  <w14:solidFill>
                    <w14:srgbClr w14:val="000000"/>
                  </w14:solidFill>
                  <w14:prstDash w14:val="solid"/>
                  <w14:bevel/>
                </w14:textOutline>
              </w:rPr>
              <w:t>描述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034"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1" w:line="320" w:lineRule="exact"/>
              <w:ind w:left="191"/>
              <w:textAlignment w:val="baseline"/>
            </w:pPr>
            <w:r>
              <w:rPr>
                <w:spacing w:val="-3"/>
                <w14:textOutline w14:w="4013" w14:cap="sq" w14:cmpd="sng">
                  <w14:solidFill>
                    <w14:srgbClr w14:val="000000"/>
                  </w14:solidFill>
                  <w14:prstDash w14:val="solid"/>
                  <w14:bevel/>
                </w14:textOutline>
              </w:rPr>
              <w:t>创新性</w:t>
            </w: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204" w:line="320" w:lineRule="exact"/>
              <w:ind w:left="433"/>
              <w:textAlignment w:val="baseline"/>
            </w:pPr>
            <w:r>
              <w:rPr>
                <w:spacing w:val="-2"/>
              </w:rPr>
              <w:t>选题创新</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8" w:line="320" w:lineRule="exact"/>
              <w:ind w:left="112" w:right="180"/>
              <w:textAlignment w:val="baseline"/>
            </w:pPr>
            <w:r>
              <w:rPr>
                <w:spacing w:val="-1"/>
              </w:rPr>
              <w:t>选题方向有新意，能够敏锐发现生活问题，并有创新的</w:t>
            </w:r>
            <w:r>
              <w:rPr>
                <w:spacing w:val="15"/>
              </w:rPr>
              <w:t xml:space="preserve"> </w:t>
            </w:r>
            <w:r>
              <w:rPr>
                <w:spacing w:val="-2"/>
              </w:rPr>
              <w:t>解决思路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771" w:right="209" w:hanging="557"/>
              <w:textAlignment w:val="baseline"/>
            </w:pPr>
            <w:r>
              <w:rPr>
                <w:spacing w:val="-2"/>
              </w:rPr>
              <w:t>整体设计有新</w:t>
            </w:r>
            <w:r>
              <w:t>意</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131" w:right="180" w:hanging="14"/>
              <w:textAlignment w:val="baseline"/>
            </w:pPr>
            <w:r>
              <w:rPr>
                <w:spacing w:val="-1"/>
              </w:rPr>
              <w:t>功能、结构等具有新意，有一定的实用价值或者是有益</w:t>
            </w:r>
            <w:r>
              <w:rPr>
                <w:spacing w:val="10"/>
              </w:rPr>
              <w:t xml:space="preserve"> </w:t>
            </w:r>
            <w:r>
              <w:rPr>
                <w:spacing w:val="-5"/>
              </w:rPr>
              <w:t>的人文表达</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771" w:right="209" w:hanging="557"/>
              <w:textAlignment w:val="baseline"/>
            </w:pPr>
            <w:r>
              <w:rPr>
                <w:spacing w:val="-2"/>
              </w:rPr>
              <w:t>细节功能有新</w:t>
            </w:r>
            <w:r>
              <w:t>意</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117" w:right="213"/>
              <w:textAlignment w:val="baseline"/>
            </w:pPr>
            <w:r>
              <w:rPr>
                <w:spacing w:val="-2"/>
              </w:rPr>
              <w:t>功能细节设计符合主题表达的需要，实现方法有新意。</w:t>
            </w:r>
            <w:r>
              <w:rPr>
                <w:spacing w:val="2"/>
              </w:rPr>
              <w:t xml:space="preserve"> </w:t>
            </w:r>
            <w:r>
              <w:rPr>
                <w:spacing w:val="-1"/>
              </w:rPr>
              <w:t>功能设计不局限于原有元器件的应用习惯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034"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2" w:line="320" w:lineRule="exact"/>
              <w:ind w:left="192"/>
              <w:textAlignment w:val="baseline"/>
            </w:pPr>
            <w:r>
              <w:rPr>
                <w:spacing w:val="-3"/>
                <w14:textOutline w14:w="4013" w14:cap="sq" w14:cmpd="sng">
                  <w14:solidFill>
                    <w14:srgbClr w14:val="000000"/>
                  </w14:solidFill>
                  <w14:prstDash w14:val="solid"/>
                  <w14:bevel/>
                </w14:textOutline>
              </w:rPr>
              <w:t>技术性</w:t>
            </w:r>
          </w:p>
        </w:tc>
        <w:tc>
          <w:tcPr>
            <w:tcW w:w="1992"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2" w:line="320" w:lineRule="exact"/>
              <w:ind w:left="439"/>
              <w:textAlignment w:val="baseline"/>
            </w:pPr>
            <w:r>
              <w:rPr>
                <w:spacing w:val="-4"/>
              </w:rPr>
              <w:t>结构设计</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50" w:line="320" w:lineRule="exact"/>
              <w:ind w:left="116" w:right="180" w:hanging="2"/>
              <w:textAlignment w:val="baseline"/>
            </w:pPr>
            <w:r>
              <w:rPr>
                <w:spacing w:val="-1"/>
              </w:rPr>
              <w:t>作品整体结构及局部结构设计有系统考虑，设计合理。</w:t>
            </w:r>
            <w:r>
              <w:rPr>
                <w:spacing w:val="13"/>
              </w:rPr>
              <w:t xml:space="preserve"> </w:t>
            </w:r>
            <w:r>
              <w:rPr>
                <w:spacing w:val="-1"/>
              </w:rPr>
              <w:t>结构设计能够匹配作品功能需要，具有系统的连动性和</w:t>
            </w:r>
            <w:r>
              <w:rPr>
                <w:spacing w:val="10"/>
              </w:rPr>
              <w:t xml:space="preserve"> </w:t>
            </w:r>
            <w:r>
              <w:rPr>
                <w:spacing w:val="-1"/>
              </w:rPr>
              <w:t>灵活性。能够使用数字化建模实现作品关键部位的结构</w:t>
            </w:r>
            <w:r>
              <w:rPr>
                <w:spacing w:val="10"/>
              </w:rPr>
              <w:t xml:space="preserve"> </w:t>
            </w:r>
            <w:r>
              <w:rPr>
                <w:spacing w:val="-6"/>
              </w:rPr>
              <w:t>设计</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204" w:line="320" w:lineRule="exact"/>
              <w:ind w:left="213"/>
              <w:textAlignment w:val="baseline"/>
            </w:pPr>
            <w:r>
              <w:rPr>
                <w:spacing w:val="-2"/>
              </w:rPr>
              <w:t>硬件功能实现</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115" w:right="180" w:hanging="1"/>
              <w:textAlignment w:val="baseline"/>
            </w:pPr>
            <w:r>
              <w:rPr>
                <w:spacing w:val="-1"/>
              </w:rPr>
              <w:t>使用相关元器件等实现的硬件功能，具有科学性、复杂</w:t>
            </w:r>
            <w:r>
              <w:rPr>
                <w:spacing w:val="13"/>
              </w:rPr>
              <w:t xml:space="preserve"> </w:t>
            </w:r>
            <w:r>
              <w:rPr>
                <w:spacing w:val="-2"/>
              </w:rPr>
              <w:t>性，有技术含量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1034"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8" w:line="320" w:lineRule="exact"/>
              <w:ind w:left="436"/>
              <w:textAlignment w:val="baseline"/>
            </w:pPr>
            <w:r>
              <w:rPr>
                <w:spacing w:val="-3"/>
              </w:rPr>
              <w:t>软件实现</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8" w:line="320" w:lineRule="exact"/>
              <w:ind w:left="112"/>
              <w:textAlignment w:val="baseline"/>
            </w:pPr>
            <w:r>
              <w:rPr>
                <w:spacing w:val="-1"/>
              </w:rPr>
              <w:t>程序设计能成功运行，算法能实现功能所需</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9" w:hRule="atLeast"/>
        </w:trPr>
        <w:tc>
          <w:tcPr>
            <w:tcW w:w="1034"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1" w:line="320" w:lineRule="exact"/>
              <w:ind w:left="196"/>
              <w:textAlignment w:val="baseline"/>
            </w:pPr>
            <w:r>
              <w:rPr>
                <w:spacing w:val="-4"/>
                <w14:textOutline w14:w="4013" w14:cap="sq" w14:cmpd="sng">
                  <w14:solidFill>
                    <w14:srgbClr w14:val="000000"/>
                  </w14:solidFill>
                  <w14:prstDash w14:val="solid"/>
                  <w14:bevel/>
                </w14:textOutline>
              </w:rPr>
              <w:t>艺术性</w:t>
            </w: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95" w:line="320" w:lineRule="exact"/>
              <w:ind w:left="435"/>
              <w:textAlignment w:val="baseline"/>
            </w:pPr>
            <w:r>
              <w:rPr>
                <w:spacing w:val="-3"/>
              </w:rPr>
              <w:t>作品外观</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95" w:line="320" w:lineRule="exact"/>
              <w:ind w:left="114"/>
              <w:textAlignment w:val="baseline"/>
            </w:pPr>
            <w:r>
              <w:rPr>
                <w:spacing w:val="-1"/>
              </w:rPr>
              <w:t>作品整体设计具有美感，并能将美学与实用性相结合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205" w:line="320" w:lineRule="exact"/>
              <w:ind w:left="324"/>
              <w:textAlignment w:val="baseline"/>
            </w:pPr>
            <w:r>
              <w:rPr>
                <w:spacing w:val="-2"/>
              </w:rPr>
              <w:t>作品表现力</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112" w:right="180" w:firstLine="1"/>
              <w:textAlignment w:val="baseline"/>
            </w:pPr>
            <w:r>
              <w:rPr>
                <w:spacing w:val="-1"/>
              </w:rPr>
              <w:t>作品具有想象力和个性表现力，能够表达作者的设计理</w:t>
            </w:r>
            <w:r>
              <w:rPr>
                <w:spacing w:val="13"/>
              </w:rPr>
              <w:t xml:space="preserve"> </w:t>
            </w:r>
            <w:r>
              <w:rPr>
                <w:spacing w:val="-1"/>
              </w:rPr>
              <w:t>念和个人风格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2" w:line="320" w:lineRule="exact"/>
              <w:ind w:left="192"/>
              <w:textAlignment w:val="baseline"/>
            </w:pPr>
            <w:r>
              <w:rPr>
                <w:spacing w:val="-3"/>
                <w14:textOutline w14:w="4013" w14:cap="sq" w14:cmpd="sng">
                  <w14:solidFill>
                    <w14:srgbClr w14:val="000000"/>
                  </w14:solidFill>
                  <w14:prstDash w14:val="solid"/>
                  <w14:bevel/>
                </w14:textOutline>
              </w:rPr>
              <w:t>规范性</w:t>
            </w: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9" w:line="320" w:lineRule="exact"/>
              <w:ind w:left="767" w:right="209" w:hanging="551"/>
              <w:textAlignment w:val="baseline"/>
            </w:pPr>
            <w:r>
              <w:rPr>
                <w:spacing w:val="-2"/>
              </w:rPr>
              <w:t>设计方案规范</w:t>
            </w:r>
            <w:r>
              <w:t>性</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204" w:line="320" w:lineRule="exact"/>
              <w:ind w:left="114"/>
              <w:textAlignment w:val="baseline"/>
            </w:pPr>
            <w:r>
              <w:rPr>
                <w:spacing w:val="-1"/>
              </w:rPr>
              <w:t>有初始设计，设计方案完备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034"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7" w:line="320" w:lineRule="exact"/>
              <w:ind w:left="767" w:right="209" w:hanging="553"/>
              <w:textAlignment w:val="baseline"/>
            </w:pPr>
            <w:r>
              <w:rPr>
                <w:spacing w:val="-2"/>
              </w:rPr>
              <w:t>制作过程规范</w:t>
            </w:r>
            <w:r>
              <w:t>性</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48" w:line="320" w:lineRule="exact"/>
              <w:ind w:left="114"/>
              <w:textAlignment w:val="baseline"/>
            </w:pPr>
            <w:r>
              <w:rPr>
                <w:spacing w:val="-1"/>
              </w:rPr>
              <w:t>制作过程中工具和相关器材使用规范</w:t>
            </w:r>
          </w:p>
          <w:p>
            <w:pPr>
              <w:pStyle w:val="6"/>
              <w:keepNext w:val="0"/>
              <w:keepLines w:val="0"/>
              <w:pageBreakBefore w:val="0"/>
              <w:widowControl/>
              <w:kinsoku w:val="0"/>
              <w:wordWrap/>
              <w:overflowPunct/>
              <w:topLinePunct w:val="0"/>
              <w:autoSpaceDE w:val="0"/>
              <w:autoSpaceDN w:val="0"/>
              <w:bidi w:val="0"/>
              <w:adjustRightInd w:val="0"/>
              <w:snapToGrid w:val="0"/>
              <w:spacing w:before="50" w:line="320" w:lineRule="exact"/>
              <w:ind w:left="114"/>
              <w:textAlignment w:val="baseline"/>
            </w:pPr>
            <w:r>
              <w:rPr>
                <w:spacing w:val="-1"/>
              </w:rPr>
              <w:t>有详细的器材清单、作品源代码注释规范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1034"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1" w:line="320" w:lineRule="exact"/>
              <w:ind w:left="324"/>
              <w:textAlignment w:val="baseline"/>
            </w:pPr>
            <w:r>
              <w:rPr>
                <w:spacing w:val="-2"/>
              </w:rPr>
              <w:t>作品完成度</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50" w:line="320" w:lineRule="exact"/>
              <w:ind w:left="112" w:right="180" w:firstLine="1"/>
              <w:jc w:val="both"/>
              <w:textAlignment w:val="baseline"/>
            </w:pPr>
            <w:r>
              <w:rPr>
                <w:spacing w:val="-1"/>
              </w:rPr>
              <w:t>作品与初始设计方案的吻合程度。作品各功能实现的稳</w:t>
            </w:r>
            <w:r>
              <w:rPr>
                <w:spacing w:val="13"/>
              </w:rPr>
              <w:t xml:space="preserve"> </w:t>
            </w:r>
            <w:r>
              <w:rPr>
                <w:spacing w:val="-1"/>
              </w:rPr>
              <w:t>定性和有效程度。作品的外观、封装，及整体的牢固程</w:t>
            </w:r>
            <w:r>
              <w:rPr>
                <w:spacing w:val="15"/>
              </w:rPr>
              <w:t xml:space="preserve"> </w:t>
            </w:r>
            <w:r>
              <w:rPr>
                <w:spacing w:val="-1"/>
              </w:rPr>
              <w:t>度、人机交互等界面友好等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1034"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2" w:line="320" w:lineRule="exact"/>
              <w:ind w:left="211"/>
              <w:textAlignment w:val="baseline"/>
            </w:pPr>
            <w:r>
              <w:rPr>
                <w:spacing w:val="-9"/>
                <w14:textOutline w14:w="4013" w14:cap="sq" w14:cmpd="sng">
                  <w14:solidFill>
                    <w14:srgbClr w14:val="000000"/>
                  </w14:solidFill>
                  <w14:prstDash w14:val="solid"/>
                  <w14:bevel/>
                </w14:textOutline>
              </w:rPr>
              <w:t>团队展</w:t>
            </w:r>
          </w:p>
          <w:p>
            <w:pPr>
              <w:pStyle w:val="6"/>
              <w:keepNext w:val="0"/>
              <w:keepLines w:val="0"/>
              <w:pageBreakBefore w:val="0"/>
              <w:widowControl/>
              <w:kinsoku w:val="0"/>
              <w:wordWrap/>
              <w:overflowPunct/>
              <w:topLinePunct w:val="0"/>
              <w:autoSpaceDE w:val="0"/>
              <w:autoSpaceDN w:val="0"/>
              <w:bidi w:val="0"/>
              <w:adjustRightInd w:val="0"/>
              <w:snapToGrid w:val="0"/>
              <w:spacing w:before="47" w:line="320" w:lineRule="exact"/>
              <w:ind w:left="192"/>
              <w:textAlignment w:val="baseline"/>
            </w:pPr>
            <w:r>
              <w:rPr>
                <w:spacing w:val="-3"/>
                <w14:textOutline w14:w="4013" w14:cap="sq" w14:cmpd="sng">
                  <w14:solidFill>
                    <w14:srgbClr w14:val="000000"/>
                  </w14:solidFill>
                  <w14:prstDash w14:val="solid"/>
                  <w14:bevel/>
                </w14:textOutline>
              </w:rPr>
              <w:t>示与协</w:t>
            </w:r>
          </w:p>
          <w:p>
            <w:pPr>
              <w:pStyle w:val="6"/>
              <w:keepNext w:val="0"/>
              <w:keepLines w:val="0"/>
              <w:pageBreakBefore w:val="0"/>
              <w:widowControl/>
              <w:kinsoku w:val="0"/>
              <w:wordWrap/>
              <w:overflowPunct/>
              <w:topLinePunct w:val="0"/>
              <w:autoSpaceDE w:val="0"/>
              <w:autoSpaceDN w:val="0"/>
              <w:bidi w:val="0"/>
              <w:adjustRightInd w:val="0"/>
              <w:snapToGrid w:val="0"/>
              <w:spacing w:before="48" w:line="320" w:lineRule="exact"/>
              <w:ind w:left="413"/>
              <w:textAlignment w:val="baseline"/>
            </w:pPr>
            <w:r>
              <w:rPr>
                <w14:textOutline w14:w="4013" w14:cap="sq" w14:cmpd="sng">
                  <w14:solidFill>
                    <w14:srgbClr w14:val="000000"/>
                  </w14:solidFill>
                  <w14:prstDash w14:val="solid"/>
                  <w14:bevel/>
                </w14:textOutline>
              </w:rPr>
              <w:t>作</w:t>
            </w:r>
          </w:p>
        </w:tc>
        <w:tc>
          <w:tcPr>
            <w:tcW w:w="1992"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p>
            <w:pPr>
              <w:pStyle w:val="6"/>
              <w:keepNext w:val="0"/>
              <w:keepLines w:val="0"/>
              <w:pageBreakBefore w:val="0"/>
              <w:widowControl/>
              <w:kinsoku w:val="0"/>
              <w:wordWrap/>
              <w:overflowPunct/>
              <w:topLinePunct w:val="0"/>
              <w:autoSpaceDE w:val="0"/>
              <w:autoSpaceDN w:val="0"/>
              <w:bidi w:val="0"/>
              <w:adjustRightInd w:val="0"/>
              <w:snapToGrid w:val="0"/>
              <w:spacing w:before="71" w:line="320" w:lineRule="exact"/>
              <w:ind w:left="435"/>
              <w:textAlignment w:val="baseline"/>
            </w:pPr>
            <w:r>
              <w:rPr>
                <w:spacing w:val="-3"/>
              </w:rPr>
              <w:t>作品展示</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50" w:line="320" w:lineRule="exact"/>
              <w:ind w:left="112" w:right="180" w:firstLine="1"/>
              <w:textAlignment w:val="baseline"/>
            </w:pPr>
            <w:r>
              <w:rPr>
                <w:spacing w:val="-1"/>
              </w:rPr>
              <w:t>作品展示环节中，能够很好地展现出作品的设计思路、</w:t>
            </w:r>
            <w:r>
              <w:rPr>
                <w:spacing w:val="13"/>
              </w:rPr>
              <w:t xml:space="preserve"> </w:t>
            </w:r>
            <w:r>
              <w:rPr>
                <w:spacing w:val="-1"/>
              </w:rPr>
              <w:t>制作过程和功能实现情况，演示素材制作精美。语言表</w:t>
            </w:r>
            <w:r>
              <w:rPr>
                <w:spacing w:val="15"/>
              </w:rPr>
              <w:t xml:space="preserve"> </w:t>
            </w:r>
            <w:r>
              <w:rPr>
                <w:spacing w:val="-1"/>
              </w:rPr>
              <w:t>达清晰，现场互动问答情况良好，时间控制与汇报详略</w:t>
            </w:r>
            <w:r>
              <w:rPr>
                <w:spacing w:val="15"/>
              </w:rPr>
              <w:t xml:space="preserve"> </w:t>
            </w:r>
            <w:r>
              <w:rPr>
                <w:spacing w:val="-3"/>
              </w:rPr>
              <w:t>得当</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034"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tc>
        <w:tc>
          <w:tcPr>
            <w:tcW w:w="1992"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207" w:line="320" w:lineRule="exact"/>
              <w:ind w:left="436"/>
              <w:textAlignment w:val="baseline"/>
            </w:pPr>
            <w:r>
              <w:rPr>
                <w:spacing w:val="-3"/>
              </w:rPr>
              <w:t>分工协作</w:t>
            </w:r>
          </w:p>
        </w:tc>
        <w:tc>
          <w:tcPr>
            <w:tcW w:w="5318" w:type="dxa"/>
            <w:vAlign w:val="top"/>
          </w:tcPr>
          <w:p>
            <w:pPr>
              <w:pStyle w:val="6"/>
              <w:keepNext w:val="0"/>
              <w:keepLines w:val="0"/>
              <w:pageBreakBefore w:val="0"/>
              <w:widowControl/>
              <w:kinsoku w:val="0"/>
              <w:wordWrap/>
              <w:overflowPunct/>
              <w:topLinePunct w:val="0"/>
              <w:autoSpaceDE w:val="0"/>
              <w:autoSpaceDN w:val="0"/>
              <w:bidi w:val="0"/>
              <w:adjustRightInd w:val="0"/>
              <w:snapToGrid w:val="0"/>
              <w:spacing w:before="50" w:line="320" w:lineRule="exact"/>
              <w:ind w:left="112" w:right="180" w:firstLine="1"/>
              <w:textAlignment w:val="baseline"/>
            </w:pPr>
            <w:r>
              <w:rPr>
                <w:spacing w:val="-1"/>
              </w:rPr>
              <w:t>有明确、合理的团队协作分工方案。制作过程和展示过</w:t>
            </w:r>
            <w:r>
              <w:rPr>
                <w:spacing w:val="13"/>
              </w:rPr>
              <w:t xml:space="preserve"> </w:t>
            </w:r>
            <w:r>
              <w:rPr>
                <w:spacing w:val="-1"/>
              </w:rPr>
              <w:t>程中每位团队成员能够充分参与、互相帮助、协作配合</w:t>
            </w:r>
          </w:p>
        </w:tc>
      </w:tr>
    </w:tbl>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ascii="Arial"/>
          <w:b/>
          <w:bCs/>
          <w:color w:val="FF0000"/>
          <w:sz w:val="21"/>
        </w:rPr>
        <w:t>*如发现</w:t>
      </w:r>
      <w:r>
        <w:rPr>
          <w:rFonts w:hint="eastAsia" w:eastAsia="宋体"/>
          <w:b/>
          <w:bCs/>
          <w:color w:val="FF0000"/>
          <w:sz w:val="21"/>
          <w:lang w:val="en-US" w:eastAsia="zh-CN"/>
        </w:rPr>
        <w:t>参评</w:t>
      </w:r>
      <w:r>
        <w:rPr>
          <w:rFonts w:ascii="Arial"/>
          <w:b/>
          <w:bCs/>
          <w:color w:val="FF0000"/>
          <w:sz w:val="21"/>
        </w:rPr>
        <w:t>作品存在抄袭、雷同等违反规则情况，将直接取消</w:t>
      </w:r>
      <w:r>
        <w:rPr>
          <w:rFonts w:hint="eastAsia" w:eastAsia="宋体"/>
          <w:b/>
          <w:bCs/>
          <w:color w:val="FF0000"/>
          <w:sz w:val="21"/>
          <w:lang w:val="en-US" w:eastAsia="zh-CN"/>
        </w:rPr>
        <w:t>活动</w:t>
      </w:r>
      <w:r>
        <w:rPr>
          <w:rFonts w:ascii="Arial"/>
          <w:b/>
          <w:bCs/>
          <w:color w:val="FF0000"/>
          <w:sz w:val="21"/>
        </w:rPr>
        <w:t>资格。</w:t>
      </w: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bookmarkStart w:id="0" w:name="bookmark7"/>
      <w:bookmarkEnd w:id="0"/>
      <w:r>
        <w:rPr>
          <w:rFonts w:ascii="Arial"/>
          <w:color w:val="FF0000"/>
          <w:sz w:val="21"/>
        </w:rPr>
        <w:t xml:space="preserve"> </w:t>
      </w: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widowControl/>
        <w:kinsoku/>
        <w:autoSpaceDE/>
        <w:autoSpaceDN/>
        <w:adjustRightInd/>
        <w:snapToGrid/>
        <w:spacing w:line="240" w:lineRule="auto"/>
        <w:jc w:val="left"/>
        <w:textAlignment w:val="auto"/>
        <w:rPr>
          <w:rFonts w:hint="eastAsia" w:ascii="宋体" w:hAnsi="宋体" w:eastAsia="宋体" w:cs="宋体"/>
          <w:b/>
          <w:bCs/>
          <w:snapToGrid/>
          <w:sz w:val="28"/>
          <w:szCs w:val="28"/>
          <w:lang w:val="en-US" w:eastAsia="zh-CN" w:bidi="ar"/>
        </w:rPr>
      </w:pPr>
      <w:r>
        <w:rPr>
          <w:rFonts w:hint="eastAsia" w:ascii="宋体" w:hAnsi="宋体" w:eastAsia="宋体" w:cs="宋体"/>
          <w:b/>
          <w:bCs/>
          <w:snapToGrid/>
          <w:sz w:val="28"/>
          <w:szCs w:val="28"/>
          <w:lang w:val="en-US" w:eastAsia="zh-CN" w:bidi="ar"/>
        </w:rPr>
        <w:t>七、违规情况说明</w:t>
      </w: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bl>
      <w:tblPr>
        <w:tblStyle w:val="5"/>
        <w:tblW w:w="879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988"/>
        <w:gridCol w:w="2805"/>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shd w:val="clear" w:color="auto" w:fill="D9D9D9"/>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ascii="Arial"/>
                <w:color w:val="FF0000"/>
                <w:sz w:val="21"/>
              </w:rPr>
            </w:pPr>
            <w:r>
              <w:rPr>
                <w:rFonts w:ascii="Arial"/>
                <w:color w:val="FF0000"/>
                <w:sz w:val="21"/>
              </w:rPr>
              <w:t>违规情况</w:t>
            </w:r>
          </w:p>
        </w:tc>
        <w:tc>
          <w:tcPr>
            <w:tcW w:w="2805" w:type="dxa"/>
            <w:shd w:val="clear" w:color="auto" w:fill="D9D9D9"/>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ascii="Arial"/>
                <w:color w:val="FF0000"/>
                <w:sz w:val="21"/>
              </w:rPr>
            </w:pPr>
            <w:r>
              <w:rPr>
                <w:rFonts w:ascii="Arial"/>
                <w:color w:val="FF0000"/>
                <w:sz w:val="21"/>
              </w:rPr>
              <w:t>处理办法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ascii="Arial"/>
                <w:color w:val="FF0000"/>
                <w:sz w:val="21"/>
              </w:rPr>
              <w:t>参</w:t>
            </w:r>
            <w:r>
              <w:rPr>
                <w:rFonts w:hint="eastAsia" w:eastAsia="宋体"/>
                <w:color w:val="FF0000"/>
                <w:sz w:val="21"/>
                <w:lang w:val="en-US" w:eastAsia="zh-CN"/>
              </w:rPr>
              <w:t>评</w:t>
            </w:r>
            <w:r>
              <w:rPr>
                <w:rFonts w:ascii="Arial"/>
                <w:color w:val="FF0000"/>
                <w:sz w:val="21"/>
              </w:rPr>
              <w:t>作品存在抄袭、雷同情况</w:t>
            </w:r>
          </w:p>
        </w:tc>
        <w:tc>
          <w:tcPr>
            <w:tcW w:w="2805" w:type="dxa"/>
            <w:vMerge w:val="restart"/>
            <w:tcBorders>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ascii="Arial"/>
                <w:color w:val="FF0000"/>
                <w:sz w:val="21"/>
              </w:rPr>
            </w:pPr>
            <w:r>
              <w:rPr>
                <w:rFonts w:ascii="Arial"/>
                <w:color w:val="FF0000"/>
                <w:sz w:val="21"/>
              </w:rPr>
              <w:t>取消</w:t>
            </w:r>
            <w:r>
              <w:rPr>
                <w:rFonts w:hint="eastAsia" w:eastAsia="宋体"/>
                <w:color w:val="FF0000"/>
                <w:sz w:val="21"/>
                <w:lang w:val="en-US" w:eastAsia="zh-CN"/>
              </w:rPr>
              <w:t>活动</w:t>
            </w:r>
            <w:r>
              <w:rPr>
                <w:rFonts w:ascii="Arial"/>
                <w:color w:val="FF0000"/>
                <w:sz w:val="21"/>
              </w:rPr>
              <w:t>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ascii="Arial"/>
                <w:color w:val="FF0000"/>
                <w:sz w:val="21"/>
              </w:rPr>
              <w:t>参</w:t>
            </w:r>
            <w:r>
              <w:rPr>
                <w:rFonts w:hint="eastAsia" w:eastAsia="宋体"/>
                <w:color w:val="FF0000"/>
                <w:sz w:val="21"/>
                <w:lang w:val="en-US" w:eastAsia="zh-CN"/>
              </w:rPr>
              <w:t>加活动</w:t>
            </w:r>
            <w:r>
              <w:rPr>
                <w:rFonts w:ascii="Arial"/>
                <w:color w:val="FF0000"/>
                <w:sz w:val="21"/>
              </w:rPr>
              <w:t>队伍非独立完成作品制作</w:t>
            </w:r>
          </w:p>
        </w:tc>
        <w:tc>
          <w:tcPr>
            <w:tcW w:w="2805"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5"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ascii="Arial"/>
                <w:color w:val="FF0000"/>
                <w:sz w:val="21"/>
              </w:rPr>
              <w:t>参</w:t>
            </w:r>
            <w:r>
              <w:rPr>
                <w:rFonts w:hint="eastAsia" w:eastAsia="宋体"/>
                <w:color w:val="FF0000"/>
                <w:sz w:val="21"/>
                <w:lang w:val="en-US" w:eastAsia="zh-CN"/>
              </w:rPr>
              <w:t>加活动</w:t>
            </w:r>
            <w:r>
              <w:rPr>
                <w:rFonts w:ascii="Arial"/>
                <w:color w:val="FF0000"/>
                <w:sz w:val="21"/>
              </w:rPr>
              <w:t>队伍未经</w:t>
            </w:r>
            <w:r>
              <w:rPr>
                <w:rFonts w:hint="eastAsia" w:eastAsia="宋体"/>
                <w:color w:val="FF0000"/>
                <w:sz w:val="21"/>
                <w:lang w:val="en-US" w:eastAsia="zh-CN"/>
              </w:rPr>
              <w:t>现场评委</w:t>
            </w:r>
            <w:r>
              <w:rPr>
                <w:rFonts w:ascii="Arial"/>
                <w:color w:val="FF0000"/>
                <w:sz w:val="21"/>
              </w:rPr>
              <w:t>允许，与无关人员沟通交流，包括但不限于口头交流、打手势、传递纸条、通过社交媒体传递信息等</w:t>
            </w:r>
          </w:p>
        </w:tc>
        <w:tc>
          <w:tcPr>
            <w:tcW w:w="2805"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hint="eastAsia" w:ascii="Arial" w:eastAsia="宋体"/>
                <w:color w:val="FF0000"/>
                <w:sz w:val="21"/>
                <w:lang w:eastAsia="zh-CN"/>
              </w:rPr>
            </w:pPr>
            <w:r>
              <w:rPr>
                <w:rFonts w:ascii="Arial"/>
                <w:color w:val="FF0000"/>
                <w:sz w:val="21"/>
              </w:rPr>
              <w:t>参</w:t>
            </w:r>
            <w:r>
              <w:rPr>
                <w:rFonts w:hint="eastAsia" w:eastAsia="宋体"/>
                <w:color w:val="FF0000"/>
                <w:sz w:val="21"/>
                <w:lang w:val="en-US" w:eastAsia="zh-CN"/>
              </w:rPr>
              <w:t>加活动</w:t>
            </w:r>
            <w:r>
              <w:rPr>
                <w:rFonts w:ascii="Arial"/>
                <w:color w:val="FF0000"/>
                <w:sz w:val="21"/>
              </w:rPr>
              <w:t>队伍找他人</w:t>
            </w:r>
            <w:r>
              <w:rPr>
                <w:rFonts w:hint="eastAsia" w:eastAsia="宋体"/>
                <w:color w:val="FF0000"/>
                <w:sz w:val="21"/>
                <w:lang w:val="en-US" w:eastAsia="zh-CN"/>
              </w:rPr>
              <w:t>代替</w:t>
            </w:r>
          </w:p>
        </w:tc>
        <w:tc>
          <w:tcPr>
            <w:tcW w:w="2805"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6"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hint="eastAsia" w:eastAsia="宋体"/>
                <w:color w:val="FF0000"/>
                <w:sz w:val="21"/>
                <w:lang w:eastAsia="zh-CN"/>
              </w:rPr>
              <w:t>活动</w:t>
            </w:r>
            <w:r>
              <w:rPr>
                <w:rFonts w:ascii="Arial"/>
                <w:color w:val="FF0000"/>
                <w:sz w:val="21"/>
              </w:rPr>
              <w:t>期间，未经</w:t>
            </w:r>
            <w:r>
              <w:rPr>
                <w:rFonts w:hint="eastAsia" w:eastAsia="宋体"/>
                <w:color w:val="FF0000"/>
                <w:sz w:val="21"/>
                <w:lang w:val="en-US" w:eastAsia="zh-CN"/>
              </w:rPr>
              <w:t>现场评委</w:t>
            </w:r>
            <w:r>
              <w:rPr>
                <w:rFonts w:ascii="Arial"/>
                <w:color w:val="FF0000"/>
                <w:sz w:val="21"/>
              </w:rPr>
              <w:t>允许，参</w:t>
            </w:r>
            <w:r>
              <w:rPr>
                <w:rFonts w:hint="eastAsia" w:eastAsia="宋体"/>
                <w:color w:val="FF0000"/>
                <w:sz w:val="21"/>
                <w:lang w:val="en-US" w:eastAsia="zh-CN"/>
              </w:rPr>
              <w:t>加活动</w:t>
            </w:r>
            <w:r>
              <w:rPr>
                <w:rFonts w:ascii="Arial"/>
                <w:color w:val="FF0000"/>
                <w:sz w:val="21"/>
              </w:rPr>
              <w:t>队伍私自离开赛场</w:t>
            </w:r>
          </w:p>
        </w:tc>
        <w:tc>
          <w:tcPr>
            <w:tcW w:w="2805"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hint="eastAsia" w:eastAsia="宋体"/>
                <w:color w:val="FF0000"/>
                <w:sz w:val="21"/>
                <w:lang w:eastAsia="zh-CN"/>
              </w:rPr>
              <w:t>活动</w:t>
            </w:r>
            <w:r>
              <w:rPr>
                <w:rFonts w:ascii="Arial"/>
                <w:color w:val="FF0000"/>
                <w:sz w:val="21"/>
              </w:rPr>
              <w:t>期间，影响他人</w:t>
            </w:r>
            <w:r>
              <w:rPr>
                <w:rFonts w:hint="eastAsia" w:eastAsia="宋体"/>
                <w:color w:val="FF0000"/>
                <w:sz w:val="21"/>
                <w:lang w:eastAsia="zh-CN"/>
              </w:rPr>
              <w:t>活动</w:t>
            </w:r>
            <w:r>
              <w:rPr>
                <w:rFonts w:ascii="Arial"/>
                <w:color w:val="FF0000"/>
                <w:sz w:val="21"/>
              </w:rPr>
              <w:t>， 做出相关危险行为</w:t>
            </w:r>
          </w:p>
        </w:tc>
        <w:tc>
          <w:tcPr>
            <w:tcW w:w="2805" w:type="dxa"/>
            <w:vMerge w:val="continue"/>
            <w:tcBorders>
              <w:top w:val="nil"/>
              <w:bottom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hint="eastAsia" w:eastAsia="宋体"/>
                <w:color w:val="FF0000"/>
                <w:sz w:val="21"/>
                <w:lang w:eastAsia="zh-CN"/>
              </w:rPr>
              <w:t>活动</w:t>
            </w:r>
            <w:r>
              <w:rPr>
                <w:rFonts w:ascii="Arial"/>
                <w:color w:val="FF0000"/>
                <w:sz w:val="21"/>
              </w:rPr>
              <w:t>期间，参</w:t>
            </w:r>
            <w:r>
              <w:rPr>
                <w:rFonts w:hint="eastAsia" w:eastAsia="宋体"/>
                <w:color w:val="FF0000"/>
                <w:sz w:val="21"/>
                <w:lang w:val="en-US" w:eastAsia="zh-CN"/>
              </w:rPr>
              <w:t>加活动</w:t>
            </w:r>
            <w:r>
              <w:rPr>
                <w:rFonts w:ascii="Arial"/>
                <w:color w:val="FF0000"/>
                <w:sz w:val="21"/>
              </w:rPr>
              <w:t>队伍不服从</w:t>
            </w:r>
            <w:r>
              <w:rPr>
                <w:rFonts w:hint="eastAsia" w:eastAsia="宋体"/>
                <w:color w:val="FF0000"/>
                <w:sz w:val="21"/>
                <w:lang w:val="en-US" w:eastAsia="zh-CN"/>
              </w:rPr>
              <w:t>现场评委的活动</w:t>
            </w:r>
            <w:r>
              <w:rPr>
                <w:rFonts w:ascii="Arial"/>
                <w:color w:val="FF0000"/>
                <w:sz w:val="21"/>
              </w:rPr>
              <w:t>秩序安排</w:t>
            </w:r>
          </w:p>
        </w:tc>
        <w:tc>
          <w:tcPr>
            <w:tcW w:w="2805"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hint="eastAsia" w:ascii="Arial" w:eastAsia="宋体"/>
                <w:color w:val="FF0000"/>
                <w:sz w:val="21"/>
                <w:lang w:eastAsia="zh-CN"/>
              </w:rPr>
            </w:pPr>
            <w:r>
              <w:rPr>
                <w:rFonts w:ascii="Arial"/>
                <w:color w:val="FF0000"/>
                <w:sz w:val="21"/>
              </w:rPr>
              <w:t>故意不履行</w:t>
            </w:r>
            <w:r>
              <w:rPr>
                <w:rFonts w:hint="eastAsia" w:eastAsia="宋体"/>
                <w:color w:val="FF0000"/>
                <w:sz w:val="21"/>
                <w:lang w:eastAsia="zh-CN"/>
              </w:rPr>
              <w:t>活动</w:t>
            </w:r>
            <w:r>
              <w:rPr>
                <w:rFonts w:ascii="Arial"/>
                <w:color w:val="FF0000"/>
                <w:sz w:val="21"/>
              </w:rPr>
              <w:t>规定或故意采取与</w:t>
            </w:r>
            <w:r>
              <w:rPr>
                <w:rFonts w:hint="eastAsia" w:eastAsia="宋体"/>
                <w:color w:val="FF0000"/>
                <w:sz w:val="21"/>
                <w:lang w:eastAsia="zh-CN"/>
              </w:rPr>
              <w:t>活动</w:t>
            </w:r>
            <w:r>
              <w:rPr>
                <w:rFonts w:ascii="Arial"/>
                <w:color w:val="FF0000"/>
                <w:sz w:val="21"/>
              </w:rPr>
              <w:t>不利的行为,消极</w:t>
            </w:r>
            <w:r>
              <w:rPr>
                <w:rFonts w:hint="eastAsia" w:eastAsia="宋体"/>
                <w:color w:val="FF0000"/>
                <w:sz w:val="21"/>
                <w:lang w:val="en-US" w:eastAsia="zh-CN"/>
              </w:rPr>
              <w:t>参与</w:t>
            </w:r>
            <w:r>
              <w:rPr>
                <w:rFonts w:hint="eastAsia" w:eastAsia="宋体"/>
                <w:color w:val="FF0000"/>
                <w:sz w:val="21"/>
                <w:lang w:eastAsia="zh-CN"/>
              </w:rPr>
              <w:t>活动</w:t>
            </w:r>
          </w:p>
        </w:tc>
        <w:tc>
          <w:tcPr>
            <w:tcW w:w="2805"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ascii="Arial"/>
                <w:color w:val="FF0000"/>
                <w:sz w:val="21"/>
              </w:rPr>
            </w:pPr>
            <w:r>
              <w:rPr>
                <w:rFonts w:ascii="Arial"/>
                <w:color w:val="FF0000"/>
                <w:sz w:val="21"/>
              </w:rPr>
              <w:t>扣 20 分或直接取消</w:t>
            </w:r>
            <w:r>
              <w:rPr>
                <w:rFonts w:hint="eastAsia" w:eastAsia="宋体"/>
                <w:color w:val="FF0000"/>
                <w:sz w:val="21"/>
                <w:lang w:eastAsia="zh-CN"/>
              </w:rPr>
              <w:t>活动</w:t>
            </w:r>
            <w:r>
              <w:rPr>
                <w:rFonts w:ascii="Arial"/>
                <w:color w:val="FF0000"/>
                <w:sz w:val="21"/>
              </w:rPr>
              <w:t>成绩</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0" w:hRule="atLeast"/>
        </w:trPr>
        <w:tc>
          <w:tcPr>
            <w:tcW w:w="5988"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r>
              <w:rPr>
                <w:rFonts w:ascii="Arial"/>
                <w:color w:val="FF0000"/>
                <w:sz w:val="21"/>
              </w:rPr>
              <w:t>硬件超出开源硬件器材包清单</w:t>
            </w:r>
          </w:p>
        </w:tc>
        <w:tc>
          <w:tcPr>
            <w:tcW w:w="2805" w:type="dxa"/>
            <w:vAlign w:val="top"/>
          </w:tcPr>
          <w:p>
            <w:pPr>
              <w:keepNext w:val="0"/>
              <w:keepLines w:val="0"/>
              <w:pageBreakBefore w:val="0"/>
              <w:widowControl/>
              <w:kinsoku w:val="0"/>
              <w:wordWrap/>
              <w:overflowPunct/>
              <w:topLinePunct w:val="0"/>
              <w:autoSpaceDE w:val="0"/>
              <w:autoSpaceDN w:val="0"/>
              <w:bidi w:val="0"/>
              <w:adjustRightInd w:val="0"/>
              <w:snapToGrid w:val="0"/>
              <w:spacing w:line="320" w:lineRule="exact"/>
              <w:jc w:val="center"/>
              <w:textAlignment w:val="baseline"/>
              <w:rPr>
                <w:rFonts w:ascii="Arial"/>
                <w:color w:val="FF0000"/>
                <w:sz w:val="21"/>
              </w:rPr>
            </w:pPr>
            <w:r>
              <w:rPr>
                <w:rFonts w:ascii="Arial"/>
                <w:color w:val="FF0000"/>
                <w:sz w:val="21"/>
              </w:rPr>
              <w:t>超出种类或数量</w:t>
            </w:r>
            <w:r>
              <w:rPr>
                <w:rFonts w:hint="eastAsia" w:eastAsia="宋体"/>
                <w:color w:val="FF0000"/>
                <w:sz w:val="21"/>
                <w:lang w:val="en-US" w:eastAsia="zh-CN"/>
              </w:rPr>
              <w:t>扣</w:t>
            </w:r>
            <w:r>
              <w:rPr>
                <w:rFonts w:ascii="Arial"/>
                <w:color w:val="FF0000"/>
                <w:sz w:val="21"/>
              </w:rPr>
              <w:t xml:space="preserve"> 5 分/个</w:t>
            </w:r>
          </w:p>
        </w:tc>
      </w:tr>
    </w:tbl>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color w:val="FF0000"/>
          <w:sz w:val="21"/>
        </w:rPr>
      </w:pPr>
    </w:p>
    <w:p>
      <w:pPr>
        <w:widowControl/>
        <w:kinsoku/>
        <w:autoSpaceDE/>
        <w:autoSpaceDN/>
        <w:adjustRightInd/>
        <w:snapToGrid/>
        <w:spacing w:line="240" w:lineRule="auto"/>
        <w:jc w:val="left"/>
        <w:textAlignment w:val="auto"/>
        <w:rPr>
          <w:rFonts w:hint="eastAsia" w:ascii="宋体" w:hAnsi="宋体" w:eastAsia="宋体" w:cs="宋体"/>
          <w:b/>
          <w:bCs/>
          <w:snapToGrid/>
          <w:sz w:val="28"/>
          <w:szCs w:val="28"/>
          <w:lang w:val="en-US" w:eastAsia="zh-CN" w:bidi="ar"/>
        </w:rPr>
      </w:pPr>
      <w:bookmarkStart w:id="1" w:name="bookmark8"/>
      <w:bookmarkEnd w:id="1"/>
      <w:r>
        <w:rPr>
          <w:rFonts w:hint="eastAsia" w:ascii="宋体" w:hAnsi="宋体" w:eastAsia="宋体" w:cs="宋体"/>
          <w:b/>
          <w:bCs/>
          <w:snapToGrid/>
          <w:sz w:val="28"/>
          <w:szCs w:val="28"/>
          <w:lang w:val="en-US" w:eastAsia="zh-CN" w:bidi="ar"/>
        </w:rPr>
        <w:t>八、  知识产权声明</w:t>
      </w:r>
    </w:p>
    <w:p>
      <w:pPr>
        <w:keepNext w:val="0"/>
        <w:keepLines w:val="0"/>
        <w:pageBreakBefore w:val="0"/>
        <w:widowControl/>
        <w:kinsoku w:val="0"/>
        <w:wordWrap/>
        <w:overflowPunct/>
        <w:topLinePunct w:val="0"/>
        <w:autoSpaceDE w:val="0"/>
        <w:autoSpaceDN w:val="0"/>
        <w:bidi w:val="0"/>
        <w:adjustRightInd w:val="0"/>
        <w:snapToGrid w:val="0"/>
        <w:spacing w:line="320" w:lineRule="exact"/>
        <w:ind w:firstLine="480" w:firstLineChars="200"/>
        <w:textAlignment w:val="baseline"/>
        <w:rPr>
          <w:rFonts w:ascii="Arial"/>
          <w:color w:val="FF0000"/>
          <w:sz w:val="24"/>
          <w:szCs w:val="24"/>
        </w:rPr>
      </w:pPr>
      <w:r>
        <w:rPr>
          <w:rFonts w:hint="eastAsia" w:eastAsia="宋体"/>
          <w:color w:val="FF0000"/>
          <w:sz w:val="24"/>
          <w:szCs w:val="24"/>
          <w:lang w:val="en-US" w:eastAsia="zh-CN"/>
        </w:rPr>
        <w:t>活动</w:t>
      </w:r>
      <w:r>
        <w:rPr>
          <w:rFonts w:ascii="Arial"/>
          <w:color w:val="FF0000"/>
          <w:sz w:val="24"/>
          <w:szCs w:val="24"/>
        </w:rPr>
        <w:t>组委会鼓励并倡导技术创新以及技术开源， 并尊重参</w:t>
      </w:r>
      <w:r>
        <w:rPr>
          <w:rFonts w:hint="eastAsia" w:eastAsia="宋体"/>
          <w:color w:val="FF0000"/>
          <w:sz w:val="24"/>
          <w:szCs w:val="24"/>
          <w:lang w:val="en-US" w:eastAsia="zh-CN"/>
        </w:rPr>
        <w:t>加活动队伍</w:t>
      </w:r>
      <w:r>
        <w:rPr>
          <w:rFonts w:ascii="Arial"/>
          <w:color w:val="FF0000"/>
          <w:sz w:val="24"/>
          <w:szCs w:val="24"/>
        </w:rPr>
        <w:t>的知识产权。队伍</w:t>
      </w:r>
      <w:r>
        <w:rPr>
          <w:rFonts w:hint="eastAsia" w:eastAsia="宋体"/>
          <w:color w:val="FF0000"/>
          <w:sz w:val="24"/>
          <w:szCs w:val="24"/>
          <w:lang w:eastAsia="zh-CN"/>
        </w:rPr>
        <w:t>活动</w:t>
      </w:r>
      <w:r>
        <w:rPr>
          <w:rFonts w:ascii="Arial"/>
          <w:color w:val="FF0000"/>
          <w:sz w:val="24"/>
          <w:szCs w:val="24"/>
        </w:rPr>
        <w:t>中开发的所有知识产权均归所在队伍所有， 组委会不参与处理队伍内部成员之间的知识产权纠纷，参</w:t>
      </w:r>
      <w:r>
        <w:rPr>
          <w:rFonts w:hint="eastAsia" w:eastAsia="宋体"/>
          <w:color w:val="FF0000"/>
          <w:sz w:val="24"/>
          <w:szCs w:val="24"/>
          <w:lang w:val="en-US" w:eastAsia="zh-CN"/>
        </w:rPr>
        <w:t>加活动</w:t>
      </w:r>
      <w:r>
        <w:rPr>
          <w:rFonts w:ascii="Arial"/>
          <w:color w:val="FF0000"/>
          <w:sz w:val="24"/>
          <w:szCs w:val="24"/>
        </w:rPr>
        <w:t>队伍须妥善处理本队内部学校及其他身份的成员之间对知识产权的所有关系。 参</w:t>
      </w:r>
      <w:r>
        <w:rPr>
          <w:rFonts w:hint="eastAsia" w:eastAsia="宋体"/>
          <w:color w:val="FF0000"/>
          <w:sz w:val="24"/>
          <w:szCs w:val="24"/>
          <w:lang w:val="en-US" w:eastAsia="zh-CN"/>
        </w:rPr>
        <w:t>加活动</w:t>
      </w:r>
      <w:r>
        <w:rPr>
          <w:rFonts w:ascii="Arial"/>
          <w:color w:val="FF0000"/>
          <w:sz w:val="24"/>
          <w:szCs w:val="24"/>
        </w:rPr>
        <w:t>队伍在使用组委会提供的支持物资过程中， 须尊重原产品的所有知识产权归属方，不得针对产品进行反向工程、复制、翻译等任何有损于归属方知识产权的行为。所有参</w:t>
      </w:r>
      <w:r>
        <w:rPr>
          <w:rFonts w:hint="eastAsia" w:eastAsia="宋体"/>
          <w:color w:val="FF0000"/>
          <w:sz w:val="24"/>
          <w:szCs w:val="24"/>
          <w:lang w:val="en-US" w:eastAsia="zh-CN"/>
        </w:rPr>
        <w:t>评</w:t>
      </w:r>
      <w:r>
        <w:rPr>
          <w:rFonts w:ascii="Arial"/>
          <w:color w:val="FF0000"/>
          <w:sz w:val="24"/>
          <w:szCs w:val="24"/>
        </w:rPr>
        <w:t>作品， 均须为参</w:t>
      </w:r>
      <w:r>
        <w:rPr>
          <w:rFonts w:hint="eastAsia" w:eastAsia="宋体"/>
          <w:color w:val="FF0000"/>
          <w:sz w:val="24"/>
          <w:szCs w:val="24"/>
          <w:lang w:val="en-US" w:eastAsia="zh-CN"/>
        </w:rPr>
        <w:t>加活动的</w:t>
      </w:r>
      <w:r>
        <w:rPr>
          <w:rFonts w:ascii="Arial"/>
          <w:color w:val="FF0000"/>
          <w:sz w:val="24"/>
          <w:szCs w:val="24"/>
        </w:rPr>
        <w:t>个人或团队原创， 不能存在任何侵犯 第三方权利的内容， 不能违反法律法规的规定， 主办单位对此不承担责任。</w:t>
      </w:r>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hint="eastAsia" w:eastAsia="宋体"/>
          <w:color w:val="FF0000"/>
          <w:sz w:val="21"/>
          <w:lang w:val="en-US" w:eastAsia="zh-CN"/>
        </w:rPr>
      </w:pPr>
      <w:bookmarkStart w:id="2" w:name="bookmark9"/>
      <w:bookmarkEnd w:id="2"/>
    </w:p>
    <w:p>
      <w:pPr>
        <w:keepNext w:val="0"/>
        <w:keepLines w:val="0"/>
        <w:pageBreakBefore w:val="0"/>
        <w:widowControl/>
        <w:kinsoku w:val="0"/>
        <w:wordWrap/>
        <w:overflowPunct/>
        <w:topLinePunct w:val="0"/>
        <w:autoSpaceDE w:val="0"/>
        <w:autoSpaceDN w:val="0"/>
        <w:bidi w:val="0"/>
        <w:adjustRightInd w:val="0"/>
        <w:snapToGrid w:val="0"/>
        <w:spacing w:line="320" w:lineRule="exact"/>
        <w:textAlignment w:val="baseline"/>
        <w:rPr>
          <w:rFonts w:ascii="Arial"/>
          <w:sz w:val="21"/>
        </w:rPr>
      </w:pPr>
    </w:p>
    <w:sectPr>
      <w:footerReference r:id="rId5" w:type="default"/>
      <w:pgSz w:w="11906" w:h="16839"/>
      <w:pgMar w:top="1431" w:right="1785" w:bottom="0" w:left="166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003F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auto"/>
      <w:ind w:left="4130"/>
      <w:rPr>
        <w:rFonts w:ascii="Times New Roman" w:hAnsi="Times New Roman" w:eastAsia="Times New Roman" w:cs="Times New Roman"/>
        <w:sz w:val="18"/>
        <w:szCs w:val="18"/>
      </w:rPr>
    </w:pPr>
    <w:r>
      <w:rPr>
        <w:rFonts w:ascii="Times New Roman" w:hAnsi="Times New Roman" w:eastAsia="Times New Roman" w:cs="Times New Roman"/>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WFhNjU3NjhjOWM3NTJiNWViMTRiOGRlMDE1MTBjNGIifQ=="/>
  </w:docVars>
  <w:rsids>
    <w:rsidRoot w:val="00000000"/>
    <w:rsid w:val="006359B3"/>
    <w:rsid w:val="03800D34"/>
    <w:rsid w:val="05416D9A"/>
    <w:rsid w:val="06CB14B1"/>
    <w:rsid w:val="06F630D5"/>
    <w:rsid w:val="19006E77"/>
    <w:rsid w:val="1C821221"/>
    <w:rsid w:val="258A3CC2"/>
    <w:rsid w:val="2DD91849"/>
    <w:rsid w:val="342F5CDB"/>
    <w:rsid w:val="372F1019"/>
    <w:rsid w:val="38D70E21"/>
    <w:rsid w:val="3CBC3352"/>
    <w:rsid w:val="46F65BF0"/>
    <w:rsid w:val="4BA505DB"/>
    <w:rsid w:val="4FF357BC"/>
    <w:rsid w:val="501D6856"/>
    <w:rsid w:val="51B4104D"/>
    <w:rsid w:val="53650979"/>
    <w:rsid w:val="62CB0224"/>
    <w:rsid w:val="646F78AA"/>
    <w:rsid w:val="6CFD292B"/>
    <w:rsid w:val="759F4087"/>
    <w:rsid w:val="7C077F7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2023-11-21T14:15:00Z</dcterms:created>
  <dc:creator>龙丽嫦</dc:creator>
  <cp:lastModifiedBy>江  芳</cp:lastModifiedBy>
  <dcterms:modified xsi:type="dcterms:W3CDTF">2024-01-22T02:05:42Z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2024-01-08T14:38:28Z</vt:filetime>
  </property>
  <property fmtid="{D5CDD505-2E9C-101B-9397-08002B2CF9AE}" pid="4" name="KSOProductBuildVer">
    <vt:lpwstr>2052-12.1.0.16120</vt:lpwstr>
  </property>
  <property fmtid="{D5CDD505-2E9C-101B-9397-08002B2CF9AE}" pid="5" name="ICV">
    <vt:lpwstr>2FB9C3B106C641DBB22C7D9ED00B9A88_13</vt:lpwstr>
  </property>
</Properties>
</file>